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jc w:val="center"/>
        <w:outlineLvl w:val="0"/>
        <w:rPr>
          <w:rFonts w:ascii="黑体" w:eastAsia="黑体" w:cs="黑体"/>
          <w:b/>
          <w:color w:val="000000"/>
          <w:sz w:val="44"/>
          <w:lang w:eastAsia="zh-CN"/>
        </w:rPr>
      </w:pPr>
      <w:r>
        <w:rPr>
          <w:rFonts w:ascii="黑体" w:eastAsia="黑体" w:cs="黑体" w:hint="eastAsia"/>
          <w:b/>
          <w:color w:val="000000"/>
          <w:sz w:val="44"/>
        </w:rPr>
        <w:t>中国共产党灵寿县委员会政法委员会</w:t>
      </w:r>
      <w:r>
        <w:rPr>
          <w:rFonts w:ascii="黑体" w:eastAsia="黑体" w:cs="黑体"/>
          <w:b/>
          <w:color w:val="000000"/>
          <w:sz w:val="44"/>
        </w:rPr>
        <w:t>202</w:t>
      </w:r>
      <w:r>
        <w:rPr>
          <w:rFonts w:ascii="黑体" w:eastAsia="黑体" w:cs="黑体"/>
          <w:b/>
          <w:color w:val="000000"/>
          <w:sz w:val="44"/>
          <w:lang w:eastAsia="zh-CN"/>
        </w:rPr>
        <w:t>3</w:t>
      </w:r>
      <w:r>
        <w:rPr>
          <w:rFonts w:ascii="黑体" w:eastAsia="黑体" w:cs="黑体" w:hint="eastAsia"/>
          <w:b/>
          <w:color w:val="000000"/>
          <w:sz w:val="44"/>
        </w:rPr>
        <w:t>年</w:t>
      </w:r>
      <w:r>
        <w:rPr>
          <w:rFonts w:ascii="黑体" w:eastAsia="黑体" w:cs="黑体" w:hint="eastAsia"/>
          <w:b/>
          <w:color w:val="000000"/>
          <w:sz w:val="44"/>
          <w:lang w:eastAsia="zh-CN"/>
        </w:rPr>
        <w:t>所属</w:t>
      </w:r>
      <w:r>
        <w:rPr>
          <w:rFonts w:ascii="黑体" w:eastAsia="黑体" w:cs="黑体" w:hint="eastAsia"/>
          <w:b/>
          <w:color w:val="000000"/>
          <w:sz w:val="44"/>
        </w:rPr>
        <w:t>单位预算信息公开目录</w:t>
      </w:r>
    </w:p>
    <w:p>
      <w:pPr>
        <w:jc w:val="center"/>
        <w:outlineLvl w:val="0"/>
        <w:rPr>
          <w:rFonts w:eastAsia="Times New Roman"/>
          <w:lang w:eastAsia="zh-CN"/>
        </w:rPr>
      </w:pPr>
    </w:p>
    <w:p>
      <w:pPr>
        <w:jc w:val="center"/>
        <w:rPr>
          <w:rFonts w:eastAsia="Times New Roman"/>
        </w:rPr>
      </w:pPr>
    </w:p>
    <w:p>
      <w:pPr>
        <w:rPr>
          <w:lang w:eastAsia="zh-CN"/>
        </w:rPr>
      </w:pPr>
    </w:p>
    <w:p>
      <w:pPr>
        <w:rPr>
          <w:lang w:eastAsia="zh-CN"/>
        </w:rPr>
      </w:pPr>
    </w:p>
    <w:p>
      <w:pPr>
        <w:pStyle w:val="42"/>
        <w:tabs>
          <w:tab w:val="right" w:leader="dot" w:pos="14562"/>
        </w:tabs>
      </w:pPr>
      <w:r>
        <w:fldChar w:fldCharType="begin"/>
      </w:r>
      <w:r>
        <w:instrText xml:space="preserve">TOC \o "4-4" \h \z \u </w:instrText>
      </w:r>
      <w:r>
        <w:fldChar w:fldCharType="separate"/>
      </w:r>
      <w:r>
        <w:rPr>
          <w:rFonts w:ascii="Times New Roman" w:eastAsia="方正仿宋_GBK" w:cs="Times New Roman" w:hAnsi="Times New Roman" w:hint="eastAsia"/>
          <w:color w:val="000000"/>
          <w:kern w:val="0"/>
          <w:sz w:val="28"/>
          <w:szCs w:val="24"/>
          <w:lang w:val="en-US" w:eastAsia="uk-UA" w:bidi="ar-SA"/>
        </w:rPr>
        <w:fldChar w:fldCharType="begin"/>
      </w:r>
      <w:r>
        <w:rPr>
          <w:rFonts w:ascii="Times New Roman" w:eastAsia="方正仿宋_GBK" w:cs="Times New Roman" w:hAnsi="Times New Roman" w:hint="eastAsia"/>
          <w:color w:val="000000"/>
          <w:kern w:val="0"/>
          <w:sz w:val="28"/>
          <w:szCs w:val="24"/>
          <w:lang w:val="en-US" w:eastAsia="uk-UA" w:bidi="ar-SA"/>
        </w:rPr>
        <w:instrText xml:space="preserve"> HYPERLINK \l "_Toc_4_4_0000000019" </w:instrText>
      </w:r>
      <w:r>
        <w:rPr>
          <w:rFonts w:ascii="Times New Roman" w:eastAsia="方正仿宋_GBK" w:cs="Times New Roman" w:hAnsi="Times New Roman" w:hint="eastAsia"/>
          <w:color w:val="000000"/>
          <w:kern w:val="0"/>
          <w:sz w:val="28"/>
          <w:szCs w:val="24"/>
          <w:lang w:val="en-US" w:eastAsia="uk-UA" w:bidi="ar-SA"/>
        </w:rPr>
        <w:fldChar w:fldCharType="separate"/>
      </w:r>
      <w:r>
        <w:rPr>
          <w:rFonts w:ascii="Times New Roman" w:eastAsia="方正仿宋_GBK" w:cs="Times New Roman" w:hAnsi="Times New Roman" w:hint="eastAsia"/>
          <w:color w:val="000000"/>
          <w:kern w:val="0"/>
          <w:sz w:val="28"/>
          <w:szCs w:val="24"/>
          <w:lang w:val="en-US" w:eastAsia="uk-UA" w:bidi="ar-SA"/>
        </w:rPr>
        <w:t>一、中国共产党灵寿县委员会政法委员会本级收支预算</w:t>
        <w:tab/>
      </w:r>
      <w:r>
        <w:rPr>
          <w:rFonts w:ascii="Times New Roman" w:eastAsia="方正仿宋_GBK" w:cs="Times New Roman" w:hAnsi="Times New Roman" w:hint="eastAsia"/>
          <w:color w:val="000000"/>
          <w:kern w:val="0"/>
          <w:sz w:val="28"/>
          <w:szCs w:val="24"/>
          <w:lang w:val="en-US" w:eastAsia="zh-CN" w:bidi="ar-SA"/>
        </w:rPr>
        <w:t>1</w:t>
      </w:r>
      <w:r>
        <w:rPr>
          <w:rFonts w:ascii="Times New Roman" w:eastAsia="方正仿宋_GBK" w:cs="Times New Roman" w:hAnsi="Times New Roman" w:hint="eastAsia"/>
          <w:color w:val="000000"/>
          <w:kern w:val="0"/>
          <w:sz w:val="28"/>
          <w:szCs w:val="24"/>
          <w:lang w:val="en-US" w:eastAsia="zh-CN" w:bidi="ar-SA"/>
        </w:rPr>
        <w:fldChar w:fldCharType="end"/>
      </w:r>
    </w:p>
    <w:p>
      <w:pPr>
        <w:pStyle w:val="42"/>
        <w:tabs>
          <w:tab w:val="right" w:leader="dot" w:pos="14562"/>
        </w:tabs>
        <w:rPr>
          <w:lang w:eastAsia="zh-CN"/>
        </w:rPr>
      </w:pPr>
    </w:p>
    <w:p>
      <w:pPr>
        <w:pStyle w:val="42"/>
        <w:tabs>
          <w:tab w:val="right" w:leader="dot" w:pos="14562"/>
        </w:tabs>
      </w:pPr>
    </w:p>
    <w:p>
      <w:pPr>
        <w:rPr>
          <w:lang w:eastAsia="zh-CN"/>
        </w:rPr>
        <w:sectPr>
          <w:headerReference w:type="default" r:id="rId2"/>
          <w:headerReference w:type="even" r:id="rId3"/>
          <w:pgSz w:w="16840" w:h="11900" w:orient="landscape"/>
          <w:pgMar w:top="1587" w:right="1134" w:bottom="1361" w:left="1134" w:header="720" w:footer="720" w:gutter="0"/>
          <w:pgNumType w:start="1"/>
          <w:docGrid w:linePitch="326" w:charSpace="0"/>
        </w:sectPr>
      </w:pPr>
      <w:r>
        <w:fldChar w:fldCharType="end"/>
      </w:r>
    </w:p>
    <w:p>
      <w:pPr>
        <w:jc w:val="center"/>
        <w:outlineLvl w:val="3"/>
      </w:pPr>
      <w:bookmarkStart w:id="0" w:name="_Toc_4_4_0000000019"/>
      <w:r>
        <w:rPr>
          <w:rFonts w:ascii="方正小标宋_GBK" w:eastAsia="方正小标宋_GBK" w:cs="方正小标宋_GBK"/>
          <w:color w:val="000000"/>
          <w:kern w:val="0"/>
          <w:sz w:val="44"/>
        </w:rPr>
        <w:t>一、中国共产党灵寿县委员会政法委员会本级收支预算</w:t>
      </w:r>
      <w:bookmarkEnd w:id="0"/>
    </w:p>
    <w:p>
      <w:pPr>
        <w:jc w:val="center"/>
        <w:outlineLvl w:val="4"/>
        <w:rPr>
          <w:rFonts w:ascii="方正小标宋_GBK" w:eastAsia="方正小标宋_GBK" w:cs="方正小标宋_GBK"/>
          <w:color w:val="000000"/>
          <w:kern w:val="0"/>
          <w:sz w:val="36"/>
        </w:rPr>
      </w:pPr>
      <w:r>
        <w:rPr>
          <w:rFonts w:ascii="方正小标宋_GBK" w:eastAsia="方正小标宋_GBK" w:cs="方正小标宋_GBK"/>
          <w:color w:val="000000"/>
          <w:kern w:val="0"/>
          <w:sz w:val="36"/>
        </w:rPr>
        <w:t>单位预算收支总表</w:t>
      </w:r>
    </w:p>
    <w:tbl>
      <w:tblPr>
        <w:jc w:val="center"/>
        <w:tblW w:w="1417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331"/>
        <w:gridCol w:w="1205"/>
        <w:gridCol w:w="2126"/>
        <w:gridCol w:w="3580"/>
        <w:gridCol w:w="3081"/>
      </w:tblGrid>
      <w:tr>
        <w:trPr>
          <w:trHeight w:val="369"/>
          <w:tblHeader/>
        </w:trPr>
        <w:tc>
          <w:tcPr>
            <w:tcW w:w="5386" w:type="dxa"/>
            <w:gridSpan w:val="3"/>
            <w:tcBorders>
              <w:top w:val="single" w:sz="6" w:space="0" w:color="FFFFFF"/>
              <w:left w:val="single" w:sz="6" w:space="0" w:color="FFFFFF"/>
              <w:right w:val="single" w:sz="6" w:space="0" w:color="FFFFFF"/>
            </w:tcBorders>
            <w:vAlign w:val="center"/>
          </w:tcPr>
          <w:p>
            <w:pPr>
              <w:pStyle w:val="19"/>
              <w:rPr>
                <w:rFonts w:eastAsia="方正小标宋_GBK" w:hint="eastAsia"/>
                <w:lang w:val="en-US" w:eastAsia="zh-CN"/>
              </w:rPr>
            </w:pPr>
            <w:r>
              <w:rPr>
                <w:rFonts w:ascii="方正小标宋_GBK" w:eastAsia="方正小标宋_GBK" w:cs="方正小标宋_GBK" w:hint="eastAsia"/>
                <w:kern w:val="0"/>
              </w:rPr>
              <w:t>216</w:t>
            </w:r>
            <w:r>
              <w:rPr>
                <w:rFonts w:ascii="方正小标宋_GBK" w:eastAsia="方正小标宋_GBK" w:cs="方正小标宋_GBK" w:hint="eastAsia"/>
                <w:kern w:val="0"/>
                <w:lang w:val="en-US" w:eastAsia="zh-CN"/>
              </w:rPr>
              <w:t>001</w:t>
            </w:r>
            <w:r>
              <w:rPr>
                <w:rFonts w:ascii="方正小标宋_GBK" w:eastAsia="方正小标宋_GBK" w:cs="方正小标宋_GBK"/>
                <w:kern w:val="0"/>
              </w:rPr>
              <w:t>中国共产党灵寿县委员会政法委员会</w:t>
            </w:r>
            <w:r>
              <w:rPr>
                <w:rFonts w:ascii="方正小标宋_GBK" w:eastAsia="方正小标宋_GBK" w:cs="方正小标宋_GBK" w:hint="eastAsia"/>
                <w:kern w:val="0"/>
                <w:lang w:val="en-US" w:eastAsia="zh-CN"/>
              </w:rPr>
              <w:t>本级</w:t>
            </w:r>
          </w:p>
        </w:tc>
        <w:tc>
          <w:tcPr>
            <w:tcW w:w="2126" w:type="dxa"/>
            <w:tcBorders>
              <w:top w:val="single" w:sz="6" w:space="0" w:color="FFFFFF"/>
              <w:left w:val="single" w:sz="6" w:space="0" w:color="FFFFFF"/>
              <w:right w:val="single" w:sz="6" w:space="0" w:color="FFFFFF"/>
            </w:tcBorders>
            <w:vAlign w:val="center"/>
          </w:tcPr>
          <w:p>
            <w:pPr>
              <w:pStyle w:val="18"/>
            </w:pPr>
            <w:r>
              <w:rPr>
                <w:rFonts w:ascii="方正小标宋_GBK" w:eastAsia="方正小标宋_GBK" w:cs="方正小标宋_GBK" w:hint="eastAsia"/>
                <w:kern w:val="0"/>
                <w:sz w:val="24"/>
                <w:szCs w:val="24"/>
                <w:lang w:val="en-US" w:eastAsia="zh-CN" w:bidi="ar-SA"/>
              </w:rPr>
              <w:t xml:space="preserve">  </w:t>
            </w:r>
            <w:r>
              <w:rPr>
                <w:rFonts w:ascii="方正小标宋_GBK" w:eastAsia="方正小标宋_GBK" w:cs="方正小标宋_GBK"/>
                <w:kern w:val="0"/>
                <w:sz w:val="24"/>
                <w:szCs w:val="24"/>
                <w:lang w:val="en-US" w:eastAsia="uk-UA" w:bidi="ar-SA"/>
              </w:rPr>
              <w:t>预算年度：</w:t>
            </w:r>
            <w:r>
              <w:rPr>
                <w:rFonts w:ascii="方正小标宋_GBK" w:eastAsia="方正小标宋_GBK" w:cs="方正小标宋_GBK" w:hint="eastAsia"/>
                <w:kern w:val="0"/>
                <w:sz w:val="24"/>
                <w:szCs w:val="24"/>
                <w:lang w:val="en-US" w:eastAsia="uk-UA" w:bidi="ar-SA"/>
              </w:rPr>
              <w:t>2023</w:t>
            </w:r>
          </w:p>
        </w:tc>
        <w:tc>
          <w:tcPr>
            <w:tcW w:w="6661" w:type="dxa"/>
            <w:gridSpan w:val="2"/>
            <w:tcBorders>
              <w:top w:val="single" w:sz="6" w:space="0" w:color="FFFFFF"/>
              <w:left w:val="single" w:sz="6" w:space="0" w:color="FFFFFF"/>
              <w:right w:val="single" w:sz="6" w:space="0" w:color="FFFFFF"/>
            </w:tcBorders>
            <w:vAlign w:val="center"/>
          </w:tcPr>
          <w:p>
            <w:pPr>
              <w:pStyle w:val="17"/>
            </w:pPr>
            <w:r>
              <w:rPr>
                <w:rFonts w:ascii="方正小标宋_GBK" w:eastAsia="方正小标宋_GBK" w:cs="方正小标宋_GBK"/>
                <w:kern w:val="0"/>
                <w:sz w:val="24"/>
                <w:szCs w:val="24"/>
                <w:lang w:val="en-US" w:eastAsia="uk-UA" w:bidi="ar-SA"/>
              </w:rP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jc w:val="center"/>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序号</w:t>
            </w:r>
          </w:p>
        </w:tc>
        <w:tc>
          <w:tcPr>
            <w:tcW w:w="6662" w:type="dxa"/>
            <w:gridSpan w:val="3"/>
            <w:tcBorders>
              <w:top w:val="single" w:sz="6" w:space="0" w:color="000000"/>
              <w:left w:val="single" w:sz="6" w:space="0" w:color="000000"/>
              <w:right w:val="single" w:sz="6" w:space="0" w:color="000000"/>
            </w:tcBorders>
            <w:vAlign w:val="center"/>
          </w:tcPr>
          <w:p>
            <w:pPr>
              <w:jc w:val="center"/>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收入</w:t>
            </w:r>
          </w:p>
        </w:tc>
        <w:tc>
          <w:tcPr>
            <w:tcW w:w="6661" w:type="dxa"/>
            <w:gridSpan w:val="2"/>
            <w:tcBorders>
              <w:top w:val="single" w:sz="6" w:space="0" w:color="000000"/>
              <w:left w:val="single" w:sz="6" w:space="0" w:color="000000"/>
              <w:right w:val="single" w:sz="6" w:space="0" w:color="000000"/>
            </w:tcBorders>
            <w:vAlign w:val="center"/>
          </w:tcPr>
          <w:p>
            <w:pPr>
              <w:jc w:val="center"/>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支出</w:t>
            </w:r>
          </w:p>
        </w:tc>
      </w:tr>
      <w:tr>
        <w:trPr>
          <w:trHeight w:val="369"/>
          <w:tblHeader/>
        </w:trPr>
        <w:tc>
          <w:tcPr>
            <w:tcW w:w="850" w:type="dxa"/>
            <w:vMerge/>
            <w:tcBorders>
              <w:top w:val="single" w:sz="6" w:space="0" w:color="000000"/>
              <w:left w:val="single" w:sz="6" w:space="0" w:color="000000"/>
              <w:right w:val="single" w:sz="6" w:space="0" w:color="000000"/>
            </w:tcBorders>
          </w:tcPr>
          <w:p/>
        </w:tc>
        <w:tc>
          <w:tcPr>
            <w:tcW w:w="3331" w:type="dxa"/>
            <w:tcBorders>
              <w:top w:val="single" w:sz="6" w:space="0" w:color="000000"/>
              <w:left w:val="single" w:sz="6" w:space="0" w:color="000000"/>
              <w:right w:val="single" w:sz="6" w:space="0" w:color="000000"/>
            </w:tcBorders>
            <w:vAlign w:val="center"/>
          </w:tcPr>
          <w:p>
            <w:pPr>
              <w:jc w:val="center"/>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项  目</w:t>
            </w:r>
          </w:p>
        </w:tc>
        <w:tc>
          <w:tcPr>
            <w:tcW w:w="3331" w:type="dxa"/>
            <w:gridSpan w:val="2"/>
            <w:tcBorders>
              <w:top w:val="single" w:sz="6" w:space="0" w:color="000000"/>
              <w:left w:val="single" w:sz="6" w:space="0" w:color="000000"/>
              <w:right w:val="single" w:sz="6" w:space="0" w:color="000000"/>
            </w:tcBorders>
            <w:vAlign w:val="center"/>
          </w:tcPr>
          <w:p>
            <w:pPr>
              <w:jc w:val="center"/>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预算数</w:t>
            </w:r>
          </w:p>
        </w:tc>
        <w:tc>
          <w:tcPr>
            <w:tcW w:w="3580" w:type="dxa"/>
            <w:tcBorders>
              <w:top w:val="single" w:sz="6" w:space="0" w:color="000000"/>
              <w:left w:val="single" w:sz="6" w:space="0" w:color="000000"/>
              <w:right w:val="single" w:sz="6" w:space="0" w:color="000000"/>
            </w:tcBorders>
            <w:vAlign w:val="center"/>
          </w:tcPr>
          <w:p>
            <w:pPr>
              <w:jc w:val="center"/>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项  目</w:t>
            </w:r>
          </w:p>
        </w:tc>
        <w:tc>
          <w:tcPr>
            <w:tcW w:w="3081" w:type="dxa"/>
            <w:tcBorders>
              <w:top w:val="single" w:sz="6" w:space="0" w:color="000000"/>
              <w:left w:val="single" w:sz="6" w:space="0" w:color="000000"/>
              <w:right w:val="single" w:sz="6" w:space="0" w:color="000000"/>
            </w:tcBorders>
            <w:vAlign w:val="center"/>
          </w:tcPr>
          <w:p>
            <w:pPr>
              <w:jc w:val="center"/>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预算数</w:t>
            </w:r>
          </w:p>
        </w:tc>
      </w:tr>
      <w:tr>
        <w:trPr>
          <w:trHeight w:val="339"/>
          <w:tblHeader/>
        </w:trPr>
        <w:tc>
          <w:tcPr>
            <w:tcW w:w="850" w:type="dxa"/>
            <w:tcBorders>
              <w:top w:val="single" w:sz="6" w:space="0" w:color="000000"/>
              <w:left w:val="single" w:sz="6" w:space="0" w:color="000000"/>
              <w:right w:val="single" w:sz="6" w:space="0" w:color="000000"/>
            </w:tcBorders>
            <w:vAlign w:val="center"/>
          </w:tcPr>
          <w:p>
            <w:pPr>
              <w:jc w:val="center"/>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栏次</w:t>
            </w:r>
          </w:p>
        </w:tc>
        <w:tc>
          <w:tcPr>
            <w:tcW w:w="3331" w:type="dxa"/>
            <w:tcBorders>
              <w:top w:val="single" w:sz="6" w:space="0" w:color="000000"/>
              <w:left w:val="single" w:sz="6" w:space="0" w:color="000000"/>
              <w:right w:val="single" w:sz="6" w:space="0" w:color="000000"/>
            </w:tcBorders>
            <w:vAlign w:val="center"/>
          </w:tcPr>
          <w:p>
            <w:pPr>
              <w:jc w:val="center"/>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1</w:t>
            </w:r>
          </w:p>
        </w:tc>
        <w:tc>
          <w:tcPr>
            <w:tcW w:w="3331" w:type="dxa"/>
            <w:gridSpan w:val="2"/>
            <w:tcBorders>
              <w:top w:val="single" w:sz="6" w:space="0" w:color="000000"/>
              <w:left w:val="single" w:sz="6" w:space="0" w:color="000000"/>
              <w:right w:val="single" w:sz="6" w:space="0" w:color="000000"/>
            </w:tcBorders>
            <w:vAlign w:val="center"/>
          </w:tcPr>
          <w:p>
            <w:pPr>
              <w:jc w:val="center"/>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2</w:t>
            </w:r>
          </w:p>
        </w:tc>
        <w:tc>
          <w:tcPr>
            <w:tcW w:w="3580" w:type="dxa"/>
            <w:tcBorders>
              <w:top w:val="single" w:sz="6" w:space="0" w:color="000000"/>
              <w:left w:val="single" w:sz="6" w:space="0" w:color="000000"/>
              <w:right w:val="single" w:sz="6" w:space="0" w:color="000000"/>
            </w:tcBorders>
            <w:vAlign w:val="center"/>
          </w:tcPr>
          <w:p>
            <w:pPr>
              <w:jc w:val="center"/>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3</w:t>
            </w:r>
          </w:p>
        </w:tc>
        <w:tc>
          <w:tcPr>
            <w:tcW w:w="3081" w:type="dxa"/>
            <w:tcBorders>
              <w:top w:val="single" w:sz="6" w:space="0" w:color="000000"/>
              <w:left w:val="single" w:sz="6" w:space="0" w:color="000000"/>
              <w:right w:val="single" w:sz="6" w:space="0" w:color="000000"/>
            </w:tcBorders>
            <w:vAlign w:val="center"/>
          </w:tcPr>
          <w:p>
            <w:pPr>
              <w:jc w:val="center"/>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4</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w:t>
            </w:r>
          </w:p>
        </w:tc>
        <w:tc>
          <w:tcPr>
            <w:tcW w:w="333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一、一般公共预算拨款收入</w:t>
            </w:r>
          </w:p>
        </w:tc>
        <w:tc>
          <w:tcPr>
            <w:tcW w:w="3331" w:type="dxa"/>
            <w:gridSpan w:val="2"/>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552.78</w:t>
            </w:r>
          </w:p>
        </w:tc>
        <w:tc>
          <w:tcPr>
            <w:tcW w:w="3580"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一、一般公共服务支出</w:t>
            </w:r>
          </w:p>
        </w:tc>
        <w:tc>
          <w:tcPr>
            <w:tcW w:w="308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487.86</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w:t>
            </w:r>
          </w:p>
        </w:tc>
        <w:tc>
          <w:tcPr>
            <w:tcW w:w="333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二、政府性基金预算拨款收入</w:t>
            </w:r>
          </w:p>
        </w:tc>
        <w:tc>
          <w:tcPr>
            <w:tcW w:w="3331" w:type="dxa"/>
            <w:gridSpan w:val="2"/>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350.00</w:t>
            </w:r>
          </w:p>
        </w:tc>
        <w:tc>
          <w:tcPr>
            <w:tcW w:w="3580"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二、外交支出</w:t>
            </w:r>
          </w:p>
        </w:tc>
        <w:tc>
          <w:tcPr>
            <w:tcW w:w="308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w:t>
            </w:r>
          </w:p>
        </w:tc>
        <w:tc>
          <w:tcPr>
            <w:tcW w:w="333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三、国有资本经营预算拨款收入</w:t>
            </w:r>
          </w:p>
        </w:tc>
        <w:tc>
          <w:tcPr>
            <w:tcW w:w="3331" w:type="dxa"/>
            <w:gridSpan w:val="2"/>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3580"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三、国防支出</w:t>
            </w:r>
          </w:p>
        </w:tc>
        <w:tc>
          <w:tcPr>
            <w:tcW w:w="308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4</w:t>
            </w:r>
          </w:p>
        </w:tc>
        <w:tc>
          <w:tcPr>
            <w:tcW w:w="333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四、财政专户管理资金收入</w:t>
            </w:r>
          </w:p>
        </w:tc>
        <w:tc>
          <w:tcPr>
            <w:tcW w:w="3331" w:type="dxa"/>
            <w:gridSpan w:val="2"/>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3580"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四、公共安全支出</w:t>
            </w:r>
          </w:p>
        </w:tc>
        <w:tc>
          <w:tcPr>
            <w:tcW w:w="308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5</w:t>
            </w:r>
          </w:p>
        </w:tc>
        <w:tc>
          <w:tcPr>
            <w:tcW w:w="333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五、事业收入</w:t>
            </w:r>
          </w:p>
        </w:tc>
        <w:tc>
          <w:tcPr>
            <w:tcW w:w="3331" w:type="dxa"/>
            <w:gridSpan w:val="2"/>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3580"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五、教育支出</w:t>
            </w:r>
          </w:p>
        </w:tc>
        <w:tc>
          <w:tcPr>
            <w:tcW w:w="308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6</w:t>
            </w:r>
          </w:p>
        </w:tc>
        <w:tc>
          <w:tcPr>
            <w:tcW w:w="333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六、事业单位经营收入</w:t>
            </w:r>
          </w:p>
        </w:tc>
        <w:tc>
          <w:tcPr>
            <w:tcW w:w="3331" w:type="dxa"/>
            <w:gridSpan w:val="2"/>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3580"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六、科学技术支出</w:t>
            </w:r>
          </w:p>
        </w:tc>
        <w:tc>
          <w:tcPr>
            <w:tcW w:w="308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7</w:t>
            </w:r>
          </w:p>
        </w:tc>
        <w:tc>
          <w:tcPr>
            <w:tcW w:w="333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七、上级补助收入</w:t>
            </w:r>
          </w:p>
        </w:tc>
        <w:tc>
          <w:tcPr>
            <w:tcW w:w="3331" w:type="dxa"/>
            <w:gridSpan w:val="2"/>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3580"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七、文化旅游体育与传媒支出</w:t>
            </w:r>
          </w:p>
        </w:tc>
        <w:tc>
          <w:tcPr>
            <w:tcW w:w="308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8</w:t>
            </w:r>
          </w:p>
        </w:tc>
        <w:tc>
          <w:tcPr>
            <w:tcW w:w="333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八、附属单位上缴收入</w:t>
            </w:r>
          </w:p>
        </w:tc>
        <w:tc>
          <w:tcPr>
            <w:tcW w:w="3331" w:type="dxa"/>
            <w:gridSpan w:val="2"/>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3580"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八、社会保障和就业支出</w:t>
            </w:r>
          </w:p>
        </w:tc>
        <w:tc>
          <w:tcPr>
            <w:tcW w:w="308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35.92</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9</w:t>
            </w:r>
          </w:p>
        </w:tc>
        <w:tc>
          <w:tcPr>
            <w:tcW w:w="333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九、其他收入</w:t>
            </w:r>
          </w:p>
        </w:tc>
        <w:tc>
          <w:tcPr>
            <w:tcW w:w="3331" w:type="dxa"/>
            <w:gridSpan w:val="2"/>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3580"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九、社会保险基金支出</w:t>
            </w:r>
          </w:p>
        </w:tc>
        <w:tc>
          <w:tcPr>
            <w:tcW w:w="308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10</w:t>
            </w:r>
          </w:p>
        </w:tc>
        <w:tc>
          <w:tcPr>
            <w:tcW w:w="333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p>
        </w:tc>
        <w:tc>
          <w:tcPr>
            <w:tcW w:w="3331" w:type="dxa"/>
            <w:gridSpan w:val="2"/>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3580"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十、卫生健康支出</w:t>
            </w:r>
          </w:p>
        </w:tc>
        <w:tc>
          <w:tcPr>
            <w:tcW w:w="308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12.00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11</w:t>
            </w:r>
          </w:p>
        </w:tc>
        <w:tc>
          <w:tcPr>
            <w:tcW w:w="333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p>
        </w:tc>
        <w:tc>
          <w:tcPr>
            <w:tcW w:w="3331" w:type="dxa"/>
            <w:gridSpan w:val="2"/>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3580"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十一、节能环保支出</w:t>
            </w:r>
          </w:p>
        </w:tc>
        <w:tc>
          <w:tcPr>
            <w:tcW w:w="308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12</w:t>
            </w:r>
          </w:p>
        </w:tc>
        <w:tc>
          <w:tcPr>
            <w:tcW w:w="333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p>
        </w:tc>
        <w:tc>
          <w:tcPr>
            <w:tcW w:w="3331" w:type="dxa"/>
            <w:gridSpan w:val="2"/>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3580"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十二、城乡社区支出</w:t>
            </w:r>
          </w:p>
        </w:tc>
        <w:tc>
          <w:tcPr>
            <w:tcW w:w="308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13</w:t>
            </w:r>
          </w:p>
        </w:tc>
        <w:tc>
          <w:tcPr>
            <w:tcW w:w="333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p>
        </w:tc>
        <w:tc>
          <w:tcPr>
            <w:tcW w:w="3331" w:type="dxa"/>
            <w:gridSpan w:val="2"/>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3580"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十三、农林水支出</w:t>
            </w:r>
          </w:p>
        </w:tc>
        <w:tc>
          <w:tcPr>
            <w:tcW w:w="308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14</w:t>
            </w:r>
          </w:p>
        </w:tc>
        <w:tc>
          <w:tcPr>
            <w:tcW w:w="333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p>
        </w:tc>
        <w:tc>
          <w:tcPr>
            <w:tcW w:w="3331" w:type="dxa"/>
            <w:gridSpan w:val="2"/>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3580"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十四、交通运输支出</w:t>
            </w:r>
          </w:p>
        </w:tc>
        <w:tc>
          <w:tcPr>
            <w:tcW w:w="308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15</w:t>
            </w:r>
          </w:p>
        </w:tc>
        <w:tc>
          <w:tcPr>
            <w:tcW w:w="333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p>
        </w:tc>
        <w:tc>
          <w:tcPr>
            <w:tcW w:w="3331" w:type="dxa"/>
            <w:gridSpan w:val="2"/>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3580"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十五、资源勘探工业信息等支出</w:t>
            </w:r>
          </w:p>
        </w:tc>
        <w:tc>
          <w:tcPr>
            <w:tcW w:w="308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16</w:t>
            </w:r>
          </w:p>
        </w:tc>
        <w:tc>
          <w:tcPr>
            <w:tcW w:w="333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p>
        </w:tc>
        <w:tc>
          <w:tcPr>
            <w:tcW w:w="3331" w:type="dxa"/>
            <w:gridSpan w:val="2"/>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3580"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十六、商业服务业等支出</w:t>
            </w:r>
          </w:p>
        </w:tc>
        <w:tc>
          <w:tcPr>
            <w:tcW w:w="308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17</w:t>
            </w:r>
          </w:p>
        </w:tc>
        <w:tc>
          <w:tcPr>
            <w:tcW w:w="333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p>
        </w:tc>
        <w:tc>
          <w:tcPr>
            <w:tcW w:w="3331" w:type="dxa"/>
            <w:gridSpan w:val="2"/>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3580"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十七、金融支出</w:t>
            </w:r>
          </w:p>
        </w:tc>
        <w:tc>
          <w:tcPr>
            <w:tcW w:w="308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18</w:t>
            </w:r>
          </w:p>
        </w:tc>
        <w:tc>
          <w:tcPr>
            <w:tcW w:w="333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p>
        </w:tc>
        <w:tc>
          <w:tcPr>
            <w:tcW w:w="3331" w:type="dxa"/>
            <w:gridSpan w:val="2"/>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3580"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十八、援助其他地区支出</w:t>
            </w:r>
          </w:p>
        </w:tc>
        <w:tc>
          <w:tcPr>
            <w:tcW w:w="308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19</w:t>
            </w:r>
          </w:p>
        </w:tc>
        <w:tc>
          <w:tcPr>
            <w:tcW w:w="333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p>
        </w:tc>
        <w:tc>
          <w:tcPr>
            <w:tcW w:w="3331" w:type="dxa"/>
            <w:gridSpan w:val="2"/>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3580"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十九、自然资源海洋气象等支出</w:t>
            </w:r>
          </w:p>
        </w:tc>
        <w:tc>
          <w:tcPr>
            <w:tcW w:w="308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20</w:t>
            </w:r>
          </w:p>
        </w:tc>
        <w:tc>
          <w:tcPr>
            <w:tcW w:w="333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p>
        </w:tc>
        <w:tc>
          <w:tcPr>
            <w:tcW w:w="3331" w:type="dxa"/>
            <w:gridSpan w:val="2"/>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3580"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二十、住房保障支出</w:t>
            </w:r>
          </w:p>
        </w:tc>
        <w:tc>
          <w:tcPr>
            <w:tcW w:w="308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17.00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21</w:t>
            </w:r>
          </w:p>
        </w:tc>
        <w:tc>
          <w:tcPr>
            <w:tcW w:w="333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p>
        </w:tc>
        <w:tc>
          <w:tcPr>
            <w:tcW w:w="3331" w:type="dxa"/>
            <w:gridSpan w:val="2"/>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3580"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二十一、粮油物资储备支出</w:t>
            </w:r>
          </w:p>
        </w:tc>
        <w:tc>
          <w:tcPr>
            <w:tcW w:w="308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22</w:t>
            </w:r>
          </w:p>
        </w:tc>
        <w:tc>
          <w:tcPr>
            <w:tcW w:w="333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p>
        </w:tc>
        <w:tc>
          <w:tcPr>
            <w:tcW w:w="3331" w:type="dxa"/>
            <w:gridSpan w:val="2"/>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3580"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二十二、国有资本经营预算支出</w:t>
            </w:r>
          </w:p>
        </w:tc>
        <w:tc>
          <w:tcPr>
            <w:tcW w:w="308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23</w:t>
            </w:r>
          </w:p>
        </w:tc>
        <w:tc>
          <w:tcPr>
            <w:tcW w:w="333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p>
        </w:tc>
        <w:tc>
          <w:tcPr>
            <w:tcW w:w="3331" w:type="dxa"/>
            <w:gridSpan w:val="2"/>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3580"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二十三、灾害防治及应急管理支出</w:t>
            </w:r>
          </w:p>
        </w:tc>
        <w:tc>
          <w:tcPr>
            <w:tcW w:w="308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24</w:t>
            </w:r>
          </w:p>
        </w:tc>
        <w:tc>
          <w:tcPr>
            <w:tcW w:w="333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p>
        </w:tc>
        <w:tc>
          <w:tcPr>
            <w:tcW w:w="3331" w:type="dxa"/>
            <w:gridSpan w:val="2"/>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3580"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二十四、预备费</w:t>
            </w:r>
          </w:p>
        </w:tc>
        <w:tc>
          <w:tcPr>
            <w:tcW w:w="308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25</w:t>
            </w:r>
          </w:p>
        </w:tc>
        <w:tc>
          <w:tcPr>
            <w:tcW w:w="333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p>
        </w:tc>
        <w:tc>
          <w:tcPr>
            <w:tcW w:w="3331" w:type="dxa"/>
            <w:gridSpan w:val="2"/>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3580"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二十五、其他支出</w:t>
            </w:r>
          </w:p>
        </w:tc>
        <w:tc>
          <w:tcPr>
            <w:tcW w:w="308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350.00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26</w:t>
            </w:r>
          </w:p>
        </w:tc>
        <w:tc>
          <w:tcPr>
            <w:tcW w:w="333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p>
        </w:tc>
        <w:tc>
          <w:tcPr>
            <w:tcW w:w="3331" w:type="dxa"/>
            <w:gridSpan w:val="2"/>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3580"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二十六、转移性支出</w:t>
            </w:r>
          </w:p>
        </w:tc>
        <w:tc>
          <w:tcPr>
            <w:tcW w:w="308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27</w:t>
            </w:r>
          </w:p>
        </w:tc>
        <w:tc>
          <w:tcPr>
            <w:tcW w:w="333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p>
        </w:tc>
        <w:tc>
          <w:tcPr>
            <w:tcW w:w="3331" w:type="dxa"/>
            <w:gridSpan w:val="2"/>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3580"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二十七、债务还本支出</w:t>
            </w:r>
          </w:p>
        </w:tc>
        <w:tc>
          <w:tcPr>
            <w:tcW w:w="308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28</w:t>
            </w:r>
          </w:p>
        </w:tc>
        <w:tc>
          <w:tcPr>
            <w:tcW w:w="333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p>
        </w:tc>
        <w:tc>
          <w:tcPr>
            <w:tcW w:w="3331" w:type="dxa"/>
            <w:gridSpan w:val="2"/>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3580"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二十八、债务付息支出</w:t>
            </w:r>
          </w:p>
        </w:tc>
        <w:tc>
          <w:tcPr>
            <w:tcW w:w="308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29</w:t>
            </w:r>
          </w:p>
        </w:tc>
        <w:tc>
          <w:tcPr>
            <w:tcW w:w="333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p>
        </w:tc>
        <w:tc>
          <w:tcPr>
            <w:tcW w:w="3331" w:type="dxa"/>
            <w:gridSpan w:val="2"/>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3580"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二十九、债务发行费用支出</w:t>
            </w:r>
          </w:p>
        </w:tc>
        <w:tc>
          <w:tcPr>
            <w:tcW w:w="308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30</w:t>
            </w:r>
          </w:p>
        </w:tc>
        <w:tc>
          <w:tcPr>
            <w:tcW w:w="333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p>
        </w:tc>
        <w:tc>
          <w:tcPr>
            <w:tcW w:w="3331" w:type="dxa"/>
            <w:gridSpan w:val="2"/>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3580"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三十、抗疫特别国债安排的支出</w:t>
            </w:r>
          </w:p>
        </w:tc>
        <w:tc>
          <w:tcPr>
            <w:tcW w:w="308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31</w:t>
            </w:r>
          </w:p>
        </w:tc>
        <w:tc>
          <w:tcPr>
            <w:tcW w:w="333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p>
        </w:tc>
        <w:tc>
          <w:tcPr>
            <w:tcW w:w="3331" w:type="dxa"/>
            <w:gridSpan w:val="2"/>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3580"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三十一、人行科目</w:t>
            </w:r>
          </w:p>
        </w:tc>
        <w:tc>
          <w:tcPr>
            <w:tcW w:w="308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rPr>
                <w:rFonts w:ascii="方正书宋_GBK" w:eastAsia="方正书宋_GBK" w:cs="方正书宋_GBK"/>
                <w:kern w:val="0"/>
                <w:sz w:val="21"/>
                <w:szCs w:val="24"/>
                <w:lang w:val="en-US" w:eastAsia="uk-UA" w:bidi="ar-SA"/>
              </w:rPr>
              <w:t>32</w:t>
            </w:r>
          </w:p>
        </w:tc>
        <w:tc>
          <w:tcPr>
            <w:tcW w:w="3331" w:type="dxa"/>
            <w:tcBorders>
              <w:top w:val="single" w:sz="6" w:space="0" w:color="000000"/>
              <w:left w:val="single" w:sz="6" w:space="0" w:color="000000"/>
              <w:right w:val="single" w:sz="6" w:space="0" w:color="000000"/>
            </w:tcBorders>
            <w:vAlign w:val="center"/>
          </w:tcPr>
          <w:p>
            <w:pPr>
              <w:pStyle w:val="24"/>
              <w:rPr>
                <w:rFonts w:ascii="方正书宋_GBK" w:eastAsia="方正书宋_GBK" w:cs="方正书宋_GBK"/>
                <w:kern w:val="0"/>
              </w:rPr>
            </w:pPr>
            <w:r>
              <w:rPr>
                <w:rFonts w:ascii="方正书宋_GBK" w:eastAsia="方正书宋_GBK" w:cs="方正书宋_GBK"/>
                <w:kern w:val="0"/>
              </w:rPr>
              <w:t>本年收入合计</w:t>
            </w:r>
          </w:p>
        </w:tc>
        <w:tc>
          <w:tcPr>
            <w:tcW w:w="3331" w:type="dxa"/>
            <w:gridSpan w:val="2"/>
            <w:tcBorders>
              <w:top w:val="single" w:sz="6" w:space="0" w:color="000000"/>
              <w:left w:val="single" w:sz="6" w:space="0" w:color="000000"/>
              <w:right w:val="single" w:sz="6" w:space="0" w:color="000000"/>
            </w:tcBorders>
            <w:vAlign w:val="center"/>
          </w:tcPr>
          <w:p>
            <w:pPr>
              <w:pStyle w:val="24"/>
              <w:rPr>
                <w:rFonts w:ascii="方正书宋_GBK" w:eastAsia="方正书宋_GBK" w:cs="方正书宋_GBK"/>
                <w:kern w:val="0"/>
              </w:rPr>
            </w:pPr>
            <w:r>
              <w:rPr>
                <w:rFonts w:ascii="方正书宋_GBK" w:eastAsia="方正书宋_GBK" w:cs="方正书宋_GBK"/>
                <w:kern w:val="0"/>
              </w:rPr>
              <w:t>902.78</w:t>
            </w:r>
          </w:p>
        </w:tc>
        <w:tc>
          <w:tcPr>
            <w:tcW w:w="3580" w:type="dxa"/>
            <w:tcBorders>
              <w:top w:val="single" w:sz="6" w:space="0" w:color="000000"/>
              <w:left w:val="single" w:sz="6" w:space="0" w:color="000000"/>
              <w:right w:val="single" w:sz="6" w:space="0" w:color="000000"/>
            </w:tcBorders>
            <w:vAlign w:val="center"/>
          </w:tcPr>
          <w:p>
            <w:pPr>
              <w:pStyle w:val="24"/>
              <w:rPr>
                <w:rFonts w:ascii="方正书宋_GBK" w:eastAsia="方正书宋_GBK" w:cs="方正书宋_GBK"/>
                <w:kern w:val="0"/>
              </w:rPr>
            </w:pPr>
            <w:r>
              <w:rPr>
                <w:rFonts w:ascii="方正书宋_GBK" w:eastAsia="方正书宋_GBK" w:cs="方正书宋_GBK"/>
                <w:kern w:val="0"/>
              </w:rPr>
              <w:t>本年支出合计</w:t>
            </w:r>
          </w:p>
        </w:tc>
        <w:tc>
          <w:tcPr>
            <w:tcW w:w="3081" w:type="dxa"/>
            <w:tcBorders>
              <w:top w:val="single" w:sz="6" w:space="0" w:color="000000"/>
              <w:left w:val="single" w:sz="6" w:space="0" w:color="000000"/>
              <w:right w:val="single" w:sz="6" w:space="0" w:color="000000"/>
            </w:tcBorders>
            <w:vAlign w:val="center"/>
          </w:tcPr>
          <w:p>
            <w:pPr>
              <w:pStyle w:val="24"/>
              <w:rPr>
                <w:rFonts w:ascii="方正书宋_GBK" w:eastAsia="方正书宋_GBK" w:cs="方正书宋_GBK"/>
                <w:kern w:val="0"/>
              </w:rPr>
            </w:pPr>
            <w:r>
              <w:rPr>
                <w:rFonts w:ascii="方正书宋_GBK" w:eastAsia="方正书宋_GBK" w:cs="方正书宋_GBK"/>
                <w:kern w:val="0"/>
              </w:rPr>
              <w:t>902.78</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33</w:t>
            </w:r>
          </w:p>
        </w:tc>
        <w:tc>
          <w:tcPr>
            <w:tcW w:w="333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上年结转结余</w:t>
            </w:r>
          </w:p>
        </w:tc>
        <w:tc>
          <w:tcPr>
            <w:tcW w:w="3331" w:type="dxa"/>
            <w:gridSpan w:val="2"/>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3580"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年终结转结余</w:t>
            </w:r>
          </w:p>
        </w:tc>
        <w:tc>
          <w:tcPr>
            <w:tcW w:w="308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rPr>
                <w:rFonts w:ascii="方正书宋_GBK" w:eastAsia="方正书宋_GBK" w:cs="方正书宋_GBK"/>
                <w:kern w:val="0"/>
                <w:sz w:val="21"/>
                <w:szCs w:val="24"/>
                <w:lang w:val="en-US" w:eastAsia="uk-UA" w:bidi="ar-SA"/>
              </w:rPr>
              <w:t>34</w:t>
            </w:r>
          </w:p>
        </w:tc>
        <w:tc>
          <w:tcPr>
            <w:tcW w:w="3331" w:type="dxa"/>
            <w:tcBorders>
              <w:top w:val="single" w:sz="6" w:space="0" w:color="000000"/>
              <w:left w:val="single" w:sz="6" w:space="0" w:color="000000"/>
              <w:right w:val="single" w:sz="6" w:space="0" w:color="000000"/>
            </w:tcBorders>
            <w:vAlign w:val="center"/>
          </w:tcPr>
          <w:p>
            <w:pPr>
              <w:pStyle w:val="24"/>
              <w:rPr>
                <w:rFonts w:ascii="方正书宋_GBK" w:eastAsia="方正书宋_GBK" w:cs="方正书宋_GBK"/>
                <w:kern w:val="0"/>
              </w:rPr>
            </w:pPr>
            <w:r>
              <w:rPr>
                <w:rFonts w:ascii="方正书宋_GBK" w:eastAsia="方正书宋_GBK" w:cs="方正书宋_GBK"/>
                <w:kern w:val="0"/>
              </w:rPr>
              <w:t>收入总计</w:t>
            </w:r>
          </w:p>
        </w:tc>
        <w:tc>
          <w:tcPr>
            <w:tcW w:w="3331" w:type="dxa"/>
            <w:gridSpan w:val="2"/>
            <w:tcBorders>
              <w:top w:val="single" w:sz="6" w:space="0" w:color="000000"/>
              <w:left w:val="single" w:sz="6" w:space="0" w:color="000000"/>
              <w:right w:val="single" w:sz="6" w:space="0" w:color="000000"/>
            </w:tcBorders>
            <w:vAlign w:val="center"/>
          </w:tcPr>
          <w:p>
            <w:pPr>
              <w:pStyle w:val="24"/>
              <w:rPr>
                <w:rFonts w:ascii="方正书宋_GBK" w:eastAsia="方正书宋_GBK" w:cs="方正书宋_GBK"/>
                <w:kern w:val="0"/>
              </w:rPr>
            </w:pPr>
            <w:r>
              <w:rPr>
                <w:rFonts w:ascii="方正书宋_GBK" w:eastAsia="方正书宋_GBK" w:cs="方正书宋_GBK"/>
                <w:kern w:val="0"/>
              </w:rPr>
              <w:t>902.78</w:t>
            </w:r>
          </w:p>
        </w:tc>
        <w:tc>
          <w:tcPr>
            <w:tcW w:w="3580" w:type="dxa"/>
            <w:tcBorders>
              <w:top w:val="single" w:sz="6" w:space="0" w:color="000000"/>
              <w:left w:val="single" w:sz="6" w:space="0" w:color="000000"/>
              <w:right w:val="single" w:sz="6" w:space="0" w:color="000000"/>
            </w:tcBorders>
            <w:vAlign w:val="center"/>
          </w:tcPr>
          <w:p>
            <w:pPr>
              <w:pStyle w:val="24"/>
              <w:rPr>
                <w:rFonts w:ascii="方正书宋_GBK" w:eastAsia="方正书宋_GBK" w:cs="方正书宋_GBK"/>
                <w:kern w:val="0"/>
              </w:rPr>
            </w:pPr>
            <w:r>
              <w:rPr>
                <w:rFonts w:ascii="方正书宋_GBK" w:eastAsia="方正书宋_GBK" w:cs="方正书宋_GBK"/>
                <w:kern w:val="0"/>
              </w:rPr>
              <w:t>支出总计</w:t>
            </w:r>
          </w:p>
        </w:tc>
        <w:tc>
          <w:tcPr>
            <w:tcW w:w="3081" w:type="dxa"/>
            <w:tcBorders>
              <w:top w:val="single" w:sz="6" w:space="0" w:color="000000"/>
              <w:left w:val="single" w:sz="6" w:space="0" w:color="000000"/>
              <w:right w:val="single" w:sz="6" w:space="0" w:color="000000"/>
            </w:tcBorders>
            <w:vAlign w:val="center"/>
          </w:tcPr>
          <w:p>
            <w:pPr>
              <w:pStyle w:val="24"/>
              <w:rPr>
                <w:rFonts w:ascii="方正书宋_GBK" w:eastAsia="方正书宋_GBK" w:cs="方正书宋_GBK"/>
                <w:kern w:val="0"/>
              </w:rPr>
            </w:pPr>
            <w:r>
              <w:rPr>
                <w:rFonts w:ascii="方正书宋_GBK" w:eastAsia="方正书宋_GBK" w:cs="方正书宋_GBK"/>
                <w:kern w:val="0"/>
              </w:rPr>
              <w:t>902.78</w:t>
            </w:r>
          </w:p>
        </w:tc>
      </w:tr>
    </w:tbl>
    <w:p>
      <w:pPr>
        <w:sectPr>
          <w:footerReference w:type="default" r:id="rId4"/>
          <w:footerReference w:type="even" r:id="rId5"/>
          <w:pgSz w:w="16840" w:h="11900" w:orient="landscape"/>
          <w:pgMar w:top="1361" w:right="1020" w:bottom="1134" w:left="1020" w:header="720" w:footer="720" w:gutter="0"/>
          <w:pgNumType w:start="1"/>
          <w:docGrid w:linePitch="326" w:charSpace="0"/>
        </w:sectPr>
      </w:pPr>
    </w:p>
    <w:p>
      <w:pPr>
        <w:jc w:val="center"/>
        <w:outlineLvl w:val="4"/>
        <w:rPr>
          <w:rFonts w:ascii="方正小标宋_GBK" w:eastAsia="方正小标宋_GBK" w:cs="方正小标宋_GBK"/>
          <w:color w:val="000000"/>
          <w:kern w:val="0"/>
          <w:sz w:val="36"/>
        </w:rPr>
      </w:pPr>
      <w:r>
        <w:rPr>
          <w:rFonts w:ascii="方正小标宋_GBK" w:eastAsia="方正小标宋_GBK" w:cs="方正小标宋_GBK"/>
          <w:color w:val="000000"/>
          <w:kern w:val="0"/>
          <w:sz w:val="36"/>
        </w:rPr>
        <w:t>单位预算收入总表</w:t>
      </w:r>
    </w:p>
    <w:tbl>
      <w:tblPr>
        <w:jc w:val="center"/>
        <w:tblW w:w="1457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680"/>
        <w:gridCol w:w="1251"/>
        <w:gridCol w:w="2250"/>
        <w:gridCol w:w="1230"/>
        <w:gridCol w:w="1110"/>
        <w:gridCol w:w="1110"/>
        <w:gridCol w:w="1020"/>
        <w:gridCol w:w="1080"/>
        <w:gridCol w:w="960"/>
        <w:gridCol w:w="945"/>
        <w:gridCol w:w="1170"/>
        <w:gridCol w:w="855"/>
        <w:gridCol w:w="910"/>
      </w:tblGrid>
      <w:tr>
        <w:trPr>
          <w:trHeight w:val="369"/>
          <w:tblHeader/>
        </w:trPr>
        <w:tc>
          <w:tcPr>
            <w:tcW w:w="6521" w:type="dxa"/>
            <w:gridSpan w:val="5"/>
            <w:tcBorders>
              <w:top w:val="single" w:sz="6" w:space="0" w:color="FFFFFF"/>
              <w:left w:val="single" w:sz="6" w:space="0" w:color="FFFFFF"/>
              <w:right w:val="single" w:sz="6" w:space="0" w:color="FFFFFF"/>
            </w:tcBorders>
            <w:vAlign w:val="center"/>
          </w:tcPr>
          <w:p>
            <w:pPr>
              <w:pStyle w:val="19"/>
            </w:pPr>
            <w:r>
              <w:rPr>
                <w:rFonts w:ascii="方正小标宋_GBK" w:eastAsia="方正小标宋_GBK" w:cs="方正小标宋_GBK" w:hint="eastAsia"/>
                <w:kern w:val="0"/>
              </w:rPr>
              <w:t>216</w:t>
            </w:r>
            <w:r>
              <w:rPr>
                <w:rFonts w:ascii="方正小标宋_GBK" w:eastAsia="方正小标宋_GBK" w:cs="方正小标宋_GBK" w:hint="eastAsia"/>
                <w:kern w:val="0"/>
                <w:lang w:val="en-US" w:eastAsia="zh-CN"/>
              </w:rPr>
              <w:t>001</w:t>
            </w:r>
            <w:r>
              <w:rPr>
                <w:rFonts w:ascii="方正小标宋_GBK" w:eastAsia="方正小标宋_GBK" w:cs="方正小标宋_GBK"/>
                <w:kern w:val="0"/>
              </w:rPr>
              <w:t>中国共产党灵寿县委员会政法委员会</w:t>
            </w:r>
            <w:r>
              <w:rPr>
                <w:rFonts w:ascii="方正小标宋_GBK" w:eastAsia="方正小标宋_GBK" w:cs="方正小标宋_GBK" w:hint="eastAsia"/>
                <w:kern w:val="0"/>
                <w:lang w:val="en-US" w:eastAsia="zh-CN"/>
              </w:rPr>
              <w:t>本级</w:t>
            </w:r>
          </w:p>
        </w:tc>
        <w:tc>
          <w:tcPr>
            <w:tcW w:w="3210" w:type="dxa"/>
            <w:gridSpan w:val="3"/>
            <w:tcBorders>
              <w:top w:val="single" w:sz="6" w:space="0" w:color="FFFFFF"/>
              <w:left w:val="single" w:sz="6" w:space="0" w:color="FFFFFF"/>
              <w:right w:val="single" w:sz="6" w:space="0" w:color="FFFFFF"/>
            </w:tcBorders>
            <w:vAlign w:val="center"/>
          </w:tcPr>
          <w:p>
            <w:pPr>
              <w:pStyle w:val="18"/>
            </w:pPr>
            <w:r>
              <w:rPr>
                <w:rFonts w:ascii="方正小标宋_GBK" w:eastAsia="方正小标宋_GBK" w:cs="方正小标宋_GBK" w:hint="eastAsia"/>
                <w:kern w:val="0"/>
                <w:sz w:val="24"/>
                <w:szCs w:val="24"/>
                <w:lang w:val="en-US" w:eastAsia="zh-CN" w:bidi="ar-SA"/>
              </w:rPr>
              <w:t xml:space="preserve">  </w:t>
            </w:r>
            <w:r>
              <w:rPr>
                <w:rFonts w:ascii="方正小标宋_GBK" w:eastAsia="方正小标宋_GBK" w:cs="方正小标宋_GBK"/>
                <w:kern w:val="0"/>
                <w:sz w:val="24"/>
                <w:szCs w:val="24"/>
                <w:lang w:val="en-US" w:eastAsia="uk-UA" w:bidi="ar-SA"/>
              </w:rPr>
              <w:t>预算年度：</w:t>
            </w:r>
            <w:r>
              <w:rPr>
                <w:rFonts w:ascii="方正小标宋_GBK" w:eastAsia="方正小标宋_GBK" w:cs="方正小标宋_GBK" w:hint="eastAsia"/>
                <w:kern w:val="0"/>
                <w:sz w:val="24"/>
                <w:szCs w:val="24"/>
                <w:lang w:val="en-US" w:eastAsia="uk-UA" w:bidi="ar-SA"/>
              </w:rPr>
              <w:t>2023</w:t>
            </w:r>
          </w:p>
        </w:tc>
        <w:tc>
          <w:tcPr>
            <w:tcW w:w="4840" w:type="dxa"/>
            <w:gridSpan w:val="5"/>
            <w:tcBorders>
              <w:top w:val="single" w:sz="6" w:space="0" w:color="FFFFFF"/>
              <w:left w:val="single" w:sz="6" w:space="0" w:color="FFFFFF"/>
              <w:right w:val="single" w:sz="6" w:space="0" w:color="FFFFFF"/>
            </w:tcBorders>
            <w:vAlign w:val="center"/>
          </w:tcPr>
          <w:p>
            <w:pPr>
              <w:pStyle w:val="17"/>
            </w:pPr>
            <w:r>
              <w:rPr>
                <w:rFonts w:ascii="方正小标宋_GBK" w:eastAsia="方正小标宋_GBK" w:cs="方正小标宋_GBK"/>
                <w:kern w:val="0"/>
                <w:sz w:val="24"/>
                <w:szCs w:val="24"/>
                <w:lang w:val="en-US" w:eastAsia="uk-UA" w:bidi="ar-SA"/>
              </w:rPr>
              <w:t>单位：万元</w:t>
            </w:r>
          </w:p>
        </w:tc>
      </w:tr>
      <w:tr>
        <w:trPr>
          <w:trHeight w:val="369"/>
          <w:tblHeader/>
        </w:trPr>
        <w:tc>
          <w:tcPr>
            <w:tcW w:w="680" w:type="dxa"/>
            <w:vMerge w:val="restart"/>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kern w:val="0"/>
              </w:rPr>
            </w:pPr>
            <w:r>
              <w:rPr>
                <w:rFonts w:ascii="方正书宋_GBK" w:eastAsia="方正书宋_GBK" w:cs="方正书宋_GBK"/>
                <w:kern w:val="0"/>
              </w:rPr>
              <w:t>序号</w:t>
            </w:r>
          </w:p>
          <w:p>
            <w:pPr>
              <w:pStyle w:val="20"/>
              <w:rPr>
                <w:rFonts w:ascii="方正书宋_GBK" w:eastAsia="方正书宋_GBK" w:cs="方正书宋_GBK"/>
                <w:kern w:val="0"/>
              </w:rPr>
            </w:pPr>
          </w:p>
        </w:tc>
        <w:tc>
          <w:tcPr>
            <w:tcW w:w="3501" w:type="dxa"/>
            <w:gridSpan w:val="2"/>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kern w:val="0"/>
              </w:rPr>
            </w:pPr>
            <w:r>
              <w:rPr>
                <w:rFonts w:ascii="方正书宋_GBK" w:eastAsia="方正书宋_GBK" w:cs="方正书宋_GBK"/>
                <w:kern w:val="0"/>
              </w:rPr>
              <w:t>功能分类科目</w:t>
            </w:r>
          </w:p>
        </w:tc>
        <w:tc>
          <w:tcPr>
            <w:tcW w:w="1230" w:type="dxa"/>
            <w:vMerge w:val="restart"/>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kern w:val="0"/>
              </w:rPr>
            </w:pPr>
            <w:r>
              <w:rPr>
                <w:rFonts w:ascii="方正书宋_GBK" w:eastAsia="方正书宋_GBK" w:cs="方正书宋_GBK"/>
                <w:kern w:val="0"/>
              </w:rPr>
              <w:t>合计</w:t>
            </w:r>
          </w:p>
          <w:p>
            <w:pPr>
              <w:pStyle w:val="20"/>
              <w:rPr>
                <w:rFonts w:ascii="方正书宋_GBK" w:eastAsia="方正书宋_GBK" w:cs="方正书宋_GBK"/>
                <w:kern w:val="0"/>
              </w:rPr>
            </w:pPr>
          </w:p>
        </w:tc>
        <w:tc>
          <w:tcPr>
            <w:tcW w:w="8250" w:type="dxa"/>
            <w:gridSpan w:val="8"/>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kern w:val="0"/>
              </w:rPr>
            </w:pPr>
            <w:r>
              <w:rPr>
                <w:rFonts w:ascii="方正书宋_GBK" w:eastAsia="方正书宋_GBK" w:cs="方正书宋_GBK"/>
                <w:kern w:val="0"/>
              </w:rPr>
              <w:t>本年收入</w:t>
            </w:r>
          </w:p>
        </w:tc>
        <w:tc>
          <w:tcPr>
            <w:tcW w:w="910" w:type="dxa"/>
            <w:vMerge w:val="restart"/>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kern w:val="0"/>
              </w:rPr>
            </w:pPr>
            <w:r>
              <w:rPr>
                <w:rFonts w:ascii="方正书宋_GBK" w:eastAsia="方正书宋_GBK" w:cs="方正书宋_GBK"/>
                <w:kern w:val="0"/>
              </w:rPr>
              <w:t>上年结转</w:t>
            </w:r>
          </w:p>
          <w:p>
            <w:pPr>
              <w:pStyle w:val="20"/>
              <w:rPr>
                <w:rFonts w:ascii="方正书宋_GBK" w:eastAsia="方正书宋_GBK" w:cs="方正书宋_GBK"/>
                <w:kern w:val="0"/>
              </w:rPr>
            </w:pPr>
          </w:p>
        </w:tc>
      </w:tr>
      <w:tr>
        <w:trPr>
          <w:trHeight w:val="369"/>
          <w:tblHeader/>
        </w:trPr>
        <w:tc>
          <w:tcPr>
            <w:tcW w:w="680" w:type="dxa"/>
            <w:vMerge/>
            <w:tcBorders>
              <w:top w:val="single" w:sz="6" w:space="0" w:color="000000"/>
              <w:left w:val="single" w:sz="6" w:space="0" w:color="000000"/>
              <w:right w:val="single" w:sz="6" w:space="0" w:color="000000"/>
            </w:tcBorders>
          </w:tcPr>
          <w:p/>
        </w:tc>
        <w:tc>
          <w:tcPr>
            <w:tcW w:w="1251"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科目    编码</w:t>
            </w:r>
          </w:p>
        </w:tc>
        <w:tc>
          <w:tcPr>
            <w:tcW w:w="2250"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科目名称</w:t>
            </w:r>
          </w:p>
        </w:tc>
        <w:tc>
          <w:tcPr>
            <w:tcW w:w="1230" w:type="dxa"/>
            <w:vMerge/>
            <w:tcBorders>
              <w:top w:val="single" w:sz="6" w:space="0" w:color="000000"/>
              <w:left w:val="single" w:sz="6" w:space="0" w:color="000000"/>
              <w:right w:val="single" w:sz="6" w:space="0" w:color="000000"/>
            </w:tcBorders>
          </w:tcPr>
          <w:p/>
        </w:tc>
        <w:tc>
          <w:tcPr>
            <w:tcW w:w="1110"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小计</w:t>
            </w:r>
          </w:p>
        </w:tc>
        <w:tc>
          <w:tcPr>
            <w:tcW w:w="1110"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财政拨款 收入</w:t>
            </w:r>
          </w:p>
        </w:tc>
        <w:tc>
          <w:tcPr>
            <w:tcW w:w="1020"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财政专户 收入</w:t>
            </w:r>
          </w:p>
        </w:tc>
        <w:tc>
          <w:tcPr>
            <w:tcW w:w="1080"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事业收入</w:t>
            </w:r>
          </w:p>
        </w:tc>
        <w:tc>
          <w:tcPr>
            <w:tcW w:w="960"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经营收入</w:t>
            </w:r>
          </w:p>
        </w:tc>
        <w:tc>
          <w:tcPr>
            <w:tcW w:w="945"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上级补助收入</w:t>
            </w:r>
          </w:p>
        </w:tc>
        <w:tc>
          <w:tcPr>
            <w:tcW w:w="1170"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附属单位上缴收入</w:t>
            </w:r>
          </w:p>
        </w:tc>
        <w:tc>
          <w:tcPr>
            <w:tcW w:w="855"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其他收入</w:t>
            </w:r>
          </w:p>
        </w:tc>
        <w:tc>
          <w:tcPr>
            <w:tcW w:w="910" w:type="dxa"/>
            <w:vMerge/>
            <w:tcBorders>
              <w:top w:val="single" w:sz="6" w:space="0" w:color="000000"/>
              <w:left w:val="single" w:sz="6" w:space="0" w:color="000000"/>
              <w:right w:val="single" w:sz="6" w:space="0" w:color="000000"/>
            </w:tcBorders>
          </w:tcPr>
          <w:p/>
        </w:tc>
      </w:tr>
      <w:tr>
        <w:trPr>
          <w:trHeight w:val="369"/>
          <w:tblHeader/>
        </w:trPr>
        <w:tc>
          <w:tcPr>
            <w:tcW w:w="680"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栏次</w:t>
            </w:r>
          </w:p>
        </w:tc>
        <w:tc>
          <w:tcPr>
            <w:tcW w:w="1251"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1</w:t>
            </w:r>
          </w:p>
        </w:tc>
        <w:tc>
          <w:tcPr>
            <w:tcW w:w="2250"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2</w:t>
            </w:r>
          </w:p>
        </w:tc>
        <w:tc>
          <w:tcPr>
            <w:tcW w:w="1230"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3</w:t>
            </w:r>
          </w:p>
        </w:tc>
        <w:tc>
          <w:tcPr>
            <w:tcW w:w="1110"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4</w:t>
            </w:r>
          </w:p>
        </w:tc>
        <w:tc>
          <w:tcPr>
            <w:tcW w:w="1110"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5</w:t>
            </w:r>
          </w:p>
        </w:tc>
        <w:tc>
          <w:tcPr>
            <w:tcW w:w="1020"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6</w:t>
            </w:r>
          </w:p>
        </w:tc>
        <w:tc>
          <w:tcPr>
            <w:tcW w:w="1080"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7</w:t>
            </w:r>
          </w:p>
        </w:tc>
        <w:tc>
          <w:tcPr>
            <w:tcW w:w="960"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8</w:t>
            </w:r>
          </w:p>
        </w:tc>
        <w:tc>
          <w:tcPr>
            <w:tcW w:w="945"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9</w:t>
            </w:r>
          </w:p>
        </w:tc>
        <w:tc>
          <w:tcPr>
            <w:tcW w:w="1170"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10</w:t>
            </w:r>
          </w:p>
        </w:tc>
        <w:tc>
          <w:tcPr>
            <w:tcW w:w="855"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11</w:t>
            </w:r>
          </w:p>
        </w:tc>
        <w:tc>
          <w:tcPr>
            <w:tcW w:w="910"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12</w:t>
            </w:r>
          </w:p>
        </w:tc>
      </w:tr>
      <w:tr>
        <w:trPr>
          <w:trHeight w:val="369"/>
        </w:trPr>
        <w:tc>
          <w:tcPr>
            <w:tcW w:w="68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b/>
                <w:kern w:val="0"/>
                <w:sz w:val="21"/>
                <w:szCs w:val="24"/>
                <w:lang w:val="en-US" w:eastAsia="uk-UA" w:bidi="ar-SA"/>
              </w:rPr>
            </w:pPr>
            <w:r>
              <w:rPr>
                <w:rFonts w:ascii="方正书宋_GBK" w:eastAsia="方正书宋_GBK" w:cs="方正书宋_GBK"/>
                <w:kern w:val="0"/>
                <w:sz w:val="21"/>
                <w:szCs w:val="24"/>
                <w:lang w:val="en-US" w:eastAsia="uk-UA" w:bidi="ar-SA"/>
              </w:rPr>
              <w:t>1</w:t>
            </w:r>
          </w:p>
        </w:tc>
        <w:tc>
          <w:tcPr>
            <w:tcW w:w="1251" w:type="dxa"/>
            <w:tcBorders>
              <w:top w:val="single" w:sz="6" w:space="0" w:color="000000"/>
              <w:left w:val="single" w:sz="6" w:space="0" w:color="000000"/>
              <w:right w:val="single" w:sz="6" w:space="0" w:color="000000"/>
            </w:tcBorders>
            <w:vAlign w:val="center"/>
          </w:tcPr>
          <w:p>
            <w:pPr>
              <w:pStyle w:val="26"/>
              <w:rPr>
                <w:rFonts w:ascii="方正书宋_GBK" w:eastAsia="方正书宋_GBK" w:cs="方正书宋_GBK"/>
                <w:b/>
                <w:kern w:val="0"/>
                <w:sz w:val="21"/>
                <w:szCs w:val="24"/>
                <w:lang w:val="en-US" w:eastAsia="uk-UA" w:bidi="ar-SA"/>
              </w:rPr>
            </w:pPr>
          </w:p>
        </w:tc>
        <w:tc>
          <w:tcPr>
            <w:tcW w:w="2250" w:type="dxa"/>
            <w:tcBorders>
              <w:top w:val="single" w:sz="6" w:space="0" w:color="000000"/>
              <w:left w:val="single" w:sz="6" w:space="0" w:color="000000"/>
              <w:right w:val="single" w:sz="6" w:space="0" w:color="000000"/>
            </w:tcBorders>
            <w:vAlign w:val="center"/>
          </w:tcPr>
          <w:p>
            <w:pPr>
              <w:pStyle w:val="24"/>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合计</w:t>
            </w:r>
          </w:p>
        </w:tc>
        <w:tc>
          <w:tcPr>
            <w:tcW w:w="1230" w:type="dxa"/>
            <w:tcBorders>
              <w:top w:val="single" w:sz="6" w:space="0" w:color="000000"/>
              <w:left w:val="single" w:sz="6" w:space="0" w:color="000000"/>
              <w:right w:val="single" w:sz="6" w:space="0" w:color="000000"/>
            </w:tcBorders>
            <w:vAlign w:val="center"/>
          </w:tcPr>
          <w:p>
            <w:pPr>
              <w:pStyle w:val="25"/>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902.78</w:t>
            </w:r>
          </w:p>
        </w:tc>
        <w:tc>
          <w:tcPr>
            <w:tcW w:w="1110" w:type="dxa"/>
            <w:tcBorders>
              <w:top w:val="single" w:sz="6" w:space="0" w:color="000000"/>
              <w:left w:val="single" w:sz="6" w:space="0" w:color="000000"/>
              <w:right w:val="single" w:sz="6" w:space="0" w:color="000000"/>
            </w:tcBorders>
            <w:vAlign w:val="center"/>
          </w:tcPr>
          <w:p>
            <w:pPr>
              <w:pStyle w:val="25"/>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902.78</w:t>
            </w:r>
          </w:p>
        </w:tc>
        <w:tc>
          <w:tcPr>
            <w:tcW w:w="1110" w:type="dxa"/>
            <w:tcBorders>
              <w:top w:val="single" w:sz="6" w:space="0" w:color="000000"/>
              <w:left w:val="single" w:sz="6" w:space="0" w:color="000000"/>
              <w:right w:val="single" w:sz="6" w:space="0" w:color="000000"/>
            </w:tcBorders>
            <w:vAlign w:val="center"/>
          </w:tcPr>
          <w:p>
            <w:pPr>
              <w:pStyle w:val="25"/>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902.78</w:t>
            </w:r>
          </w:p>
        </w:tc>
        <w:tc>
          <w:tcPr>
            <w:tcW w:w="1020" w:type="dxa"/>
            <w:tcBorders>
              <w:top w:val="single" w:sz="6" w:space="0" w:color="000000"/>
              <w:left w:val="single" w:sz="6" w:space="0" w:color="000000"/>
              <w:right w:val="single" w:sz="6" w:space="0" w:color="000000"/>
            </w:tcBorders>
            <w:vAlign w:val="center"/>
          </w:tcPr>
          <w:p>
            <w:pPr>
              <w:pStyle w:val="25"/>
              <w:rPr>
                <w:rFonts w:ascii="方正书宋_GBK" w:eastAsia="方正书宋_GBK" w:cs="方正书宋_GBK"/>
                <w:b/>
                <w:kern w:val="0"/>
                <w:sz w:val="21"/>
                <w:szCs w:val="24"/>
                <w:lang w:val="en-US" w:eastAsia="uk-UA" w:bidi="ar-SA"/>
              </w:rPr>
            </w:pPr>
          </w:p>
        </w:tc>
        <w:tc>
          <w:tcPr>
            <w:tcW w:w="1080" w:type="dxa"/>
            <w:tcBorders>
              <w:top w:val="single" w:sz="6" w:space="0" w:color="000000"/>
              <w:left w:val="single" w:sz="6" w:space="0" w:color="000000"/>
              <w:right w:val="single" w:sz="6" w:space="0" w:color="000000"/>
            </w:tcBorders>
            <w:vAlign w:val="center"/>
          </w:tcPr>
          <w:p>
            <w:pPr>
              <w:pStyle w:val="25"/>
              <w:rPr>
                <w:rFonts w:ascii="方正书宋_GBK" w:eastAsia="方正书宋_GBK" w:cs="方正书宋_GBK"/>
                <w:b/>
                <w:kern w:val="0"/>
                <w:sz w:val="21"/>
                <w:szCs w:val="24"/>
                <w:lang w:val="en-US" w:eastAsia="uk-UA" w:bidi="ar-SA"/>
              </w:rPr>
            </w:pPr>
          </w:p>
        </w:tc>
        <w:tc>
          <w:tcPr>
            <w:tcW w:w="960" w:type="dxa"/>
            <w:tcBorders>
              <w:top w:val="single" w:sz="6" w:space="0" w:color="000000"/>
              <w:left w:val="single" w:sz="6" w:space="0" w:color="000000"/>
              <w:right w:val="single" w:sz="6" w:space="0" w:color="000000"/>
            </w:tcBorders>
            <w:vAlign w:val="center"/>
          </w:tcPr>
          <w:p>
            <w:pPr>
              <w:pStyle w:val="25"/>
              <w:rPr>
                <w:rFonts w:ascii="方正书宋_GBK" w:eastAsia="方正书宋_GBK" w:cs="方正书宋_GBK"/>
                <w:b/>
                <w:kern w:val="0"/>
                <w:sz w:val="21"/>
                <w:szCs w:val="24"/>
                <w:lang w:val="en-US" w:eastAsia="uk-UA" w:bidi="ar-SA"/>
              </w:rPr>
            </w:pPr>
          </w:p>
        </w:tc>
        <w:tc>
          <w:tcPr>
            <w:tcW w:w="945" w:type="dxa"/>
            <w:tcBorders>
              <w:top w:val="single" w:sz="6" w:space="0" w:color="000000"/>
              <w:left w:val="single" w:sz="6" w:space="0" w:color="000000"/>
              <w:right w:val="single" w:sz="6" w:space="0" w:color="000000"/>
            </w:tcBorders>
            <w:vAlign w:val="center"/>
          </w:tcPr>
          <w:p>
            <w:pPr>
              <w:pStyle w:val="25"/>
              <w:rPr>
                <w:rFonts w:ascii="方正书宋_GBK" w:eastAsia="方正书宋_GBK" w:cs="方正书宋_GBK"/>
                <w:b/>
                <w:kern w:val="0"/>
                <w:sz w:val="21"/>
                <w:szCs w:val="24"/>
                <w:lang w:val="en-US" w:eastAsia="uk-UA" w:bidi="ar-SA"/>
              </w:rPr>
            </w:pPr>
          </w:p>
        </w:tc>
        <w:tc>
          <w:tcPr>
            <w:tcW w:w="1170" w:type="dxa"/>
            <w:tcBorders>
              <w:top w:val="single" w:sz="6" w:space="0" w:color="000000"/>
              <w:left w:val="single" w:sz="6" w:space="0" w:color="000000"/>
              <w:right w:val="single" w:sz="6" w:space="0" w:color="000000"/>
            </w:tcBorders>
            <w:vAlign w:val="center"/>
          </w:tcPr>
          <w:p>
            <w:pPr>
              <w:pStyle w:val="25"/>
              <w:rPr>
                <w:rFonts w:ascii="方正书宋_GBK" w:eastAsia="方正书宋_GBK" w:cs="方正书宋_GBK"/>
                <w:b/>
                <w:kern w:val="0"/>
                <w:sz w:val="21"/>
                <w:szCs w:val="24"/>
                <w:lang w:val="en-US" w:eastAsia="uk-UA" w:bidi="ar-SA"/>
              </w:rPr>
            </w:pPr>
          </w:p>
        </w:tc>
        <w:tc>
          <w:tcPr>
            <w:tcW w:w="855" w:type="dxa"/>
            <w:tcBorders>
              <w:top w:val="single" w:sz="6" w:space="0" w:color="000000"/>
              <w:left w:val="single" w:sz="6" w:space="0" w:color="000000"/>
              <w:right w:val="single" w:sz="6" w:space="0" w:color="000000"/>
            </w:tcBorders>
            <w:vAlign w:val="center"/>
          </w:tcPr>
          <w:p>
            <w:pPr>
              <w:pStyle w:val="25"/>
              <w:rPr>
                <w:rFonts w:ascii="方正书宋_GBK" w:eastAsia="方正书宋_GBK" w:cs="方正书宋_GBK"/>
                <w:b/>
                <w:kern w:val="0"/>
                <w:sz w:val="21"/>
                <w:szCs w:val="24"/>
                <w:lang w:val="en-US" w:eastAsia="uk-UA" w:bidi="ar-SA"/>
              </w:rPr>
            </w:pPr>
          </w:p>
        </w:tc>
        <w:tc>
          <w:tcPr>
            <w:tcW w:w="910" w:type="dxa"/>
            <w:tcBorders>
              <w:top w:val="single" w:sz="6" w:space="0" w:color="000000"/>
              <w:left w:val="single" w:sz="6" w:space="0" w:color="000000"/>
              <w:right w:val="single" w:sz="6" w:space="0" w:color="000000"/>
            </w:tcBorders>
            <w:vAlign w:val="center"/>
          </w:tcPr>
          <w:p>
            <w:pPr>
              <w:pStyle w:val="25"/>
              <w:rPr>
                <w:rFonts w:ascii="方正书宋_GBK" w:eastAsia="方正书宋_GBK" w:cs="方正书宋_GBK"/>
                <w:b/>
                <w:kern w:val="0"/>
                <w:sz w:val="21"/>
                <w:szCs w:val="24"/>
                <w:lang w:val="en-US" w:eastAsia="uk-UA" w:bidi="ar-SA"/>
              </w:rPr>
            </w:pPr>
          </w:p>
        </w:tc>
      </w:tr>
      <w:tr>
        <w:trPr>
          <w:trHeight w:val="369"/>
        </w:trPr>
        <w:tc>
          <w:tcPr>
            <w:tcW w:w="68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w:t>
            </w:r>
          </w:p>
        </w:tc>
        <w:tc>
          <w:tcPr>
            <w:tcW w:w="1251"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201</w:t>
            </w:r>
          </w:p>
        </w:tc>
        <w:tc>
          <w:tcPr>
            <w:tcW w:w="22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一般公共服务支出</w:t>
            </w:r>
          </w:p>
        </w:tc>
        <w:tc>
          <w:tcPr>
            <w:tcW w:w="123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487.86</w:t>
            </w:r>
          </w:p>
        </w:tc>
        <w:tc>
          <w:tcPr>
            <w:tcW w:w="111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487.86</w:t>
            </w:r>
          </w:p>
        </w:tc>
        <w:tc>
          <w:tcPr>
            <w:tcW w:w="111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487.86</w:t>
            </w:r>
          </w:p>
        </w:tc>
        <w:tc>
          <w:tcPr>
            <w:tcW w:w="1020" w:type="dxa"/>
            <w:tcBorders>
              <w:top w:val="single" w:sz="6" w:space="0" w:color="000000"/>
              <w:left w:val="single" w:sz="6" w:space="0" w:color="000000"/>
              <w:right w:val="single" w:sz="6" w:space="0" w:color="000000"/>
            </w:tcBorders>
            <w:vAlign w:val="center"/>
          </w:tcPr>
          <w:p>
            <w:pPr>
              <w:pStyle w:val="21"/>
            </w:pPr>
          </w:p>
        </w:tc>
        <w:tc>
          <w:tcPr>
            <w:tcW w:w="1080" w:type="dxa"/>
            <w:tcBorders>
              <w:top w:val="single" w:sz="6" w:space="0" w:color="000000"/>
              <w:left w:val="single" w:sz="6" w:space="0" w:color="000000"/>
              <w:right w:val="single" w:sz="6" w:space="0" w:color="000000"/>
            </w:tcBorders>
            <w:vAlign w:val="center"/>
          </w:tcPr>
          <w:p>
            <w:pPr>
              <w:pStyle w:val="21"/>
            </w:pPr>
          </w:p>
        </w:tc>
        <w:tc>
          <w:tcPr>
            <w:tcW w:w="960" w:type="dxa"/>
            <w:tcBorders>
              <w:top w:val="single" w:sz="6" w:space="0" w:color="000000"/>
              <w:left w:val="single" w:sz="6" w:space="0" w:color="000000"/>
              <w:right w:val="single" w:sz="6" w:space="0" w:color="000000"/>
            </w:tcBorders>
            <w:vAlign w:val="center"/>
          </w:tcPr>
          <w:p>
            <w:pPr>
              <w:pStyle w:val="21"/>
            </w:pPr>
          </w:p>
        </w:tc>
        <w:tc>
          <w:tcPr>
            <w:tcW w:w="945" w:type="dxa"/>
            <w:tcBorders>
              <w:top w:val="single" w:sz="6" w:space="0" w:color="000000"/>
              <w:left w:val="single" w:sz="6" w:space="0" w:color="000000"/>
              <w:right w:val="single" w:sz="6" w:space="0" w:color="000000"/>
            </w:tcBorders>
            <w:vAlign w:val="center"/>
          </w:tcPr>
          <w:p>
            <w:pPr>
              <w:pStyle w:val="21"/>
            </w:pPr>
          </w:p>
        </w:tc>
        <w:tc>
          <w:tcPr>
            <w:tcW w:w="1170" w:type="dxa"/>
            <w:tcBorders>
              <w:top w:val="single" w:sz="6" w:space="0" w:color="000000"/>
              <w:left w:val="single" w:sz="6" w:space="0" w:color="000000"/>
              <w:right w:val="single" w:sz="6" w:space="0" w:color="000000"/>
            </w:tcBorders>
            <w:vAlign w:val="center"/>
          </w:tcPr>
          <w:p>
            <w:pPr>
              <w:pStyle w:val="21"/>
            </w:pPr>
          </w:p>
        </w:tc>
        <w:tc>
          <w:tcPr>
            <w:tcW w:w="855" w:type="dxa"/>
            <w:tcBorders>
              <w:top w:val="single" w:sz="6" w:space="0" w:color="000000"/>
              <w:left w:val="single" w:sz="6" w:space="0" w:color="000000"/>
              <w:right w:val="single" w:sz="6" w:space="0" w:color="000000"/>
            </w:tcBorders>
            <w:vAlign w:val="center"/>
          </w:tcPr>
          <w:p>
            <w:pPr>
              <w:pStyle w:val="21"/>
            </w:pPr>
          </w:p>
        </w:tc>
        <w:tc>
          <w:tcPr>
            <w:tcW w:w="910" w:type="dxa"/>
            <w:tcBorders>
              <w:top w:val="single" w:sz="6" w:space="0" w:color="000000"/>
              <w:left w:val="single" w:sz="6" w:space="0" w:color="000000"/>
              <w:right w:val="single" w:sz="6" w:space="0" w:color="000000"/>
            </w:tcBorders>
            <w:vAlign w:val="center"/>
          </w:tcPr>
          <w:p>
            <w:pPr>
              <w:pStyle w:val="21"/>
            </w:pPr>
          </w:p>
        </w:tc>
      </w:tr>
      <w:tr>
        <w:trPr>
          <w:trHeight w:val="369"/>
        </w:trPr>
        <w:tc>
          <w:tcPr>
            <w:tcW w:w="68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w:t>
            </w:r>
          </w:p>
        </w:tc>
        <w:tc>
          <w:tcPr>
            <w:tcW w:w="1251"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20103</w:t>
            </w:r>
          </w:p>
        </w:tc>
        <w:tc>
          <w:tcPr>
            <w:tcW w:w="22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政府办公厅（室）及相关机构事务</w:t>
            </w:r>
          </w:p>
        </w:tc>
        <w:tc>
          <w:tcPr>
            <w:tcW w:w="123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25.00</w:t>
            </w:r>
          </w:p>
        </w:tc>
        <w:tc>
          <w:tcPr>
            <w:tcW w:w="111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25.00</w:t>
            </w:r>
          </w:p>
        </w:tc>
        <w:tc>
          <w:tcPr>
            <w:tcW w:w="111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25.00</w:t>
            </w:r>
          </w:p>
        </w:tc>
        <w:tc>
          <w:tcPr>
            <w:tcW w:w="1020" w:type="dxa"/>
            <w:tcBorders>
              <w:top w:val="single" w:sz="6" w:space="0" w:color="000000"/>
              <w:left w:val="single" w:sz="6" w:space="0" w:color="000000"/>
              <w:right w:val="single" w:sz="6" w:space="0" w:color="000000"/>
            </w:tcBorders>
            <w:vAlign w:val="center"/>
          </w:tcPr>
          <w:p>
            <w:pPr>
              <w:pStyle w:val="21"/>
            </w:pPr>
          </w:p>
        </w:tc>
        <w:tc>
          <w:tcPr>
            <w:tcW w:w="1080" w:type="dxa"/>
            <w:tcBorders>
              <w:top w:val="single" w:sz="6" w:space="0" w:color="000000"/>
              <w:left w:val="single" w:sz="6" w:space="0" w:color="000000"/>
              <w:right w:val="single" w:sz="6" w:space="0" w:color="000000"/>
            </w:tcBorders>
            <w:vAlign w:val="center"/>
          </w:tcPr>
          <w:p>
            <w:pPr>
              <w:pStyle w:val="21"/>
            </w:pPr>
          </w:p>
        </w:tc>
        <w:tc>
          <w:tcPr>
            <w:tcW w:w="960" w:type="dxa"/>
            <w:tcBorders>
              <w:top w:val="single" w:sz="6" w:space="0" w:color="000000"/>
              <w:left w:val="single" w:sz="6" w:space="0" w:color="000000"/>
              <w:right w:val="single" w:sz="6" w:space="0" w:color="000000"/>
            </w:tcBorders>
            <w:vAlign w:val="center"/>
          </w:tcPr>
          <w:p>
            <w:pPr>
              <w:pStyle w:val="21"/>
            </w:pPr>
          </w:p>
        </w:tc>
        <w:tc>
          <w:tcPr>
            <w:tcW w:w="945" w:type="dxa"/>
            <w:tcBorders>
              <w:top w:val="single" w:sz="6" w:space="0" w:color="000000"/>
              <w:left w:val="single" w:sz="6" w:space="0" w:color="000000"/>
              <w:right w:val="single" w:sz="6" w:space="0" w:color="000000"/>
            </w:tcBorders>
            <w:vAlign w:val="center"/>
          </w:tcPr>
          <w:p>
            <w:pPr>
              <w:pStyle w:val="21"/>
            </w:pPr>
          </w:p>
        </w:tc>
        <w:tc>
          <w:tcPr>
            <w:tcW w:w="1170" w:type="dxa"/>
            <w:tcBorders>
              <w:top w:val="single" w:sz="6" w:space="0" w:color="000000"/>
              <w:left w:val="single" w:sz="6" w:space="0" w:color="000000"/>
              <w:right w:val="single" w:sz="6" w:space="0" w:color="000000"/>
            </w:tcBorders>
            <w:vAlign w:val="center"/>
          </w:tcPr>
          <w:p>
            <w:pPr>
              <w:pStyle w:val="21"/>
            </w:pPr>
          </w:p>
        </w:tc>
        <w:tc>
          <w:tcPr>
            <w:tcW w:w="855" w:type="dxa"/>
            <w:tcBorders>
              <w:top w:val="single" w:sz="6" w:space="0" w:color="000000"/>
              <w:left w:val="single" w:sz="6" w:space="0" w:color="000000"/>
              <w:right w:val="single" w:sz="6" w:space="0" w:color="000000"/>
            </w:tcBorders>
            <w:vAlign w:val="center"/>
          </w:tcPr>
          <w:p>
            <w:pPr>
              <w:pStyle w:val="21"/>
            </w:pPr>
          </w:p>
        </w:tc>
        <w:tc>
          <w:tcPr>
            <w:tcW w:w="910" w:type="dxa"/>
            <w:tcBorders>
              <w:top w:val="single" w:sz="6" w:space="0" w:color="000000"/>
              <w:left w:val="single" w:sz="6" w:space="0" w:color="000000"/>
              <w:right w:val="single" w:sz="6" w:space="0" w:color="000000"/>
            </w:tcBorders>
            <w:vAlign w:val="center"/>
          </w:tcPr>
          <w:p>
            <w:pPr>
              <w:pStyle w:val="21"/>
            </w:pPr>
          </w:p>
        </w:tc>
      </w:tr>
      <w:tr>
        <w:trPr>
          <w:trHeight w:val="369"/>
        </w:trPr>
        <w:tc>
          <w:tcPr>
            <w:tcW w:w="68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4</w:t>
            </w:r>
          </w:p>
        </w:tc>
        <w:tc>
          <w:tcPr>
            <w:tcW w:w="1251"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2010301</w:t>
            </w:r>
          </w:p>
        </w:tc>
        <w:tc>
          <w:tcPr>
            <w:tcW w:w="22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行政运行</w:t>
            </w:r>
          </w:p>
        </w:tc>
        <w:tc>
          <w:tcPr>
            <w:tcW w:w="123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25.00</w:t>
            </w:r>
          </w:p>
        </w:tc>
        <w:tc>
          <w:tcPr>
            <w:tcW w:w="111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25.00</w:t>
            </w:r>
          </w:p>
        </w:tc>
        <w:tc>
          <w:tcPr>
            <w:tcW w:w="111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25.00</w:t>
            </w:r>
          </w:p>
        </w:tc>
        <w:tc>
          <w:tcPr>
            <w:tcW w:w="1020" w:type="dxa"/>
            <w:tcBorders>
              <w:top w:val="single" w:sz="6" w:space="0" w:color="000000"/>
              <w:left w:val="single" w:sz="6" w:space="0" w:color="000000"/>
              <w:right w:val="single" w:sz="6" w:space="0" w:color="000000"/>
            </w:tcBorders>
            <w:vAlign w:val="center"/>
          </w:tcPr>
          <w:p>
            <w:pPr>
              <w:pStyle w:val="21"/>
            </w:pPr>
          </w:p>
        </w:tc>
        <w:tc>
          <w:tcPr>
            <w:tcW w:w="1080" w:type="dxa"/>
            <w:tcBorders>
              <w:top w:val="single" w:sz="6" w:space="0" w:color="000000"/>
              <w:left w:val="single" w:sz="6" w:space="0" w:color="000000"/>
              <w:right w:val="single" w:sz="6" w:space="0" w:color="000000"/>
            </w:tcBorders>
            <w:vAlign w:val="center"/>
          </w:tcPr>
          <w:p>
            <w:pPr>
              <w:pStyle w:val="21"/>
            </w:pPr>
          </w:p>
        </w:tc>
        <w:tc>
          <w:tcPr>
            <w:tcW w:w="960" w:type="dxa"/>
            <w:tcBorders>
              <w:top w:val="single" w:sz="6" w:space="0" w:color="000000"/>
              <w:left w:val="single" w:sz="6" w:space="0" w:color="000000"/>
              <w:right w:val="single" w:sz="6" w:space="0" w:color="000000"/>
            </w:tcBorders>
            <w:vAlign w:val="center"/>
          </w:tcPr>
          <w:p>
            <w:pPr>
              <w:pStyle w:val="21"/>
            </w:pPr>
          </w:p>
        </w:tc>
        <w:tc>
          <w:tcPr>
            <w:tcW w:w="945" w:type="dxa"/>
            <w:tcBorders>
              <w:top w:val="single" w:sz="6" w:space="0" w:color="000000"/>
              <w:left w:val="single" w:sz="6" w:space="0" w:color="000000"/>
              <w:right w:val="single" w:sz="6" w:space="0" w:color="000000"/>
            </w:tcBorders>
            <w:vAlign w:val="center"/>
          </w:tcPr>
          <w:p>
            <w:pPr>
              <w:pStyle w:val="21"/>
            </w:pPr>
          </w:p>
        </w:tc>
        <w:tc>
          <w:tcPr>
            <w:tcW w:w="1170" w:type="dxa"/>
            <w:tcBorders>
              <w:top w:val="single" w:sz="6" w:space="0" w:color="000000"/>
              <w:left w:val="single" w:sz="6" w:space="0" w:color="000000"/>
              <w:right w:val="single" w:sz="6" w:space="0" w:color="000000"/>
            </w:tcBorders>
            <w:vAlign w:val="center"/>
          </w:tcPr>
          <w:p>
            <w:pPr>
              <w:pStyle w:val="21"/>
            </w:pPr>
          </w:p>
        </w:tc>
        <w:tc>
          <w:tcPr>
            <w:tcW w:w="855" w:type="dxa"/>
            <w:tcBorders>
              <w:top w:val="single" w:sz="6" w:space="0" w:color="000000"/>
              <w:left w:val="single" w:sz="6" w:space="0" w:color="000000"/>
              <w:right w:val="single" w:sz="6" w:space="0" w:color="000000"/>
            </w:tcBorders>
            <w:vAlign w:val="center"/>
          </w:tcPr>
          <w:p>
            <w:pPr>
              <w:pStyle w:val="21"/>
            </w:pPr>
          </w:p>
        </w:tc>
        <w:tc>
          <w:tcPr>
            <w:tcW w:w="910" w:type="dxa"/>
            <w:tcBorders>
              <w:top w:val="single" w:sz="6" w:space="0" w:color="000000"/>
              <w:left w:val="single" w:sz="6" w:space="0" w:color="000000"/>
              <w:right w:val="single" w:sz="6" w:space="0" w:color="000000"/>
            </w:tcBorders>
            <w:vAlign w:val="center"/>
          </w:tcPr>
          <w:p>
            <w:pPr>
              <w:pStyle w:val="21"/>
            </w:pPr>
          </w:p>
        </w:tc>
      </w:tr>
      <w:tr>
        <w:trPr>
          <w:trHeight w:val="369"/>
        </w:trPr>
        <w:tc>
          <w:tcPr>
            <w:tcW w:w="68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5</w:t>
            </w:r>
          </w:p>
        </w:tc>
        <w:tc>
          <w:tcPr>
            <w:tcW w:w="1251"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20131</w:t>
            </w:r>
          </w:p>
        </w:tc>
        <w:tc>
          <w:tcPr>
            <w:tcW w:w="22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党委办公厅（室）及相关机构事务</w:t>
            </w:r>
          </w:p>
        </w:tc>
        <w:tc>
          <w:tcPr>
            <w:tcW w:w="123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462.86</w:t>
            </w:r>
          </w:p>
        </w:tc>
        <w:tc>
          <w:tcPr>
            <w:tcW w:w="111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462.86</w:t>
            </w:r>
          </w:p>
        </w:tc>
        <w:tc>
          <w:tcPr>
            <w:tcW w:w="111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462.86</w:t>
            </w:r>
          </w:p>
        </w:tc>
        <w:tc>
          <w:tcPr>
            <w:tcW w:w="1020" w:type="dxa"/>
            <w:tcBorders>
              <w:top w:val="single" w:sz="6" w:space="0" w:color="000000"/>
              <w:left w:val="single" w:sz="6" w:space="0" w:color="000000"/>
              <w:right w:val="single" w:sz="6" w:space="0" w:color="000000"/>
            </w:tcBorders>
            <w:vAlign w:val="center"/>
          </w:tcPr>
          <w:p>
            <w:pPr>
              <w:pStyle w:val="21"/>
            </w:pPr>
          </w:p>
        </w:tc>
        <w:tc>
          <w:tcPr>
            <w:tcW w:w="1080" w:type="dxa"/>
            <w:tcBorders>
              <w:top w:val="single" w:sz="6" w:space="0" w:color="000000"/>
              <w:left w:val="single" w:sz="6" w:space="0" w:color="000000"/>
              <w:right w:val="single" w:sz="6" w:space="0" w:color="000000"/>
            </w:tcBorders>
            <w:vAlign w:val="center"/>
          </w:tcPr>
          <w:p>
            <w:pPr>
              <w:pStyle w:val="21"/>
            </w:pPr>
          </w:p>
        </w:tc>
        <w:tc>
          <w:tcPr>
            <w:tcW w:w="960" w:type="dxa"/>
            <w:tcBorders>
              <w:top w:val="single" w:sz="6" w:space="0" w:color="000000"/>
              <w:left w:val="single" w:sz="6" w:space="0" w:color="000000"/>
              <w:right w:val="single" w:sz="6" w:space="0" w:color="000000"/>
            </w:tcBorders>
            <w:vAlign w:val="center"/>
          </w:tcPr>
          <w:p>
            <w:pPr>
              <w:pStyle w:val="21"/>
            </w:pPr>
          </w:p>
        </w:tc>
        <w:tc>
          <w:tcPr>
            <w:tcW w:w="945" w:type="dxa"/>
            <w:tcBorders>
              <w:top w:val="single" w:sz="6" w:space="0" w:color="000000"/>
              <w:left w:val="single" w:sz="6" w:space="0" w:color="000000"/>
              <w:right w:val="single" w:sz="6" w:space="0" w:color="000000"/>
            </w:tcBorders>
            <w:vAlign w:val="center"/>
          </w:tcPr>
          <w:p>
            <w:pPr>
              <w:pStyle w:val="21"/>
            </w:pPr>
          </w:p>
        </w:tc>
        <w:tc>
          <w:tcPr>
            <w:tcW w:w="1170" w:type="dxa"/>
            <w:tcBorders>
              <w:top w:val="single" w:sz="6" w:space="0" w:color="000000"/>
              <w:left w:val="single" w:sz="6" w:space="0" w:color="000000"/>
              <w:right w:val="single" w:sz="6" w:space="0" w:color="000000"/>
            </w:tcBorders>
            <w:vAlign w:val="center"/>
          </w:tcPr>
          <w:p>
            <w:pPr>
              <w:pStyle w:val="21"/>
            </w:pPr>
          </w:p>
        </w:tc>
        <w:tc>
          <w:tcPr>
            <w:tcW w:w="855" w:type="dxa"/>
            <w:tcBorders>
              <w:top w:val="single" w:sz="6" w:space="0" w:color="000000"/>
              <w:left w:val="single" w:sz="6" w:space="0" w:color="000000"/>
              <w:right w:val="single" w:sz="6" w:space="0" w:color="000000"/>
            </w:tcBorders>
            <w:vAlign w:val="center"/>
          </w:tcPr>
          <w:p>
            <w:pPr>
              <w:pStyle w:val="21"/>
            </w:pPr>
          </w:p>
        </w:tc>
        <w:tc>
          <w:tcPr>
            <w:tcW w:w="910" w:type="dxa"/>
            <w:tcBorders>
              <w:top w:val="single" w:sz="6" w:space="0" w:color="000000"/>
              <w:left w:val="single" w:sz="6" w:space="0" w:color="000000"/>
              <w:right w:val="single" w:sz="6" w:space="0" w:color="000000"/>
            </w:tcBorders>
            <w:vAlign w:val="center"/>
          </w:tcPr>
          <w:p>
            <w:pPr>
              <w:pStyle w:val="21"/>
            </w:pPr>
          </w:p>
        </w:tc>
      </w:tr>
      <w:tr>
        <w:trPr>
          <w:trHeight w:val="369"/>
        </w:trPr>
        <w:tc>
          <w:tcPr>
            <w:tcW w:w="68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6</w:t>
            </w:r>
          </w:p>
        </w:tc>
        <w:tc>
          <w:tcPr>
            <w:tcW w:w="1251"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2013101</w:t>
            </w:r>
          </w:p>
        </w:tc>
        <w:tc>
          <w:tcPr>
            <w:tcW w:w="22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行政运行</w:t>
            </w:r>
          </w:p>
        </w:tc>
        <w:tc>
          <w:tcPr>
            <w:tcW w:w="123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325.66</w:t>
            </w:r>
          </w:p>
        </w:tc>
        <w:tc>
          <w:tcPr>
            <w:tcW w:w="111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325.66</w:t>
            </w:r>
          </w:p>
        </w:tc>
        <w:tc>
          <w:tcPr>
            <w:tcW w:w="111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325.66</w:t>
            </w:r>
          </w:p>
        </w:tc>
        <w:tc>
          <w:tcPr>
            <w:tcW w:w="1020" w:type="dxa"/>
            <w:tcBorders>
              <w:top w:val="single" w:sz="6" w:space="0" w:color="000000"/>
              <w:left w:val="single" w:sz="6" w:space="0" w:color="000000"/>
              <w:right w:val="single" w:sz="6" w:space="0" w:color="000000"/>
            </w:tcBorders>
            <w:vAlign w:val="center"/>
          </w:tcPr>
          <w:p>
            <w:pPr>
              <w:pStyle w:val="21"/>
            </w:pPr>
          </w:p>
        </w:tc>
        <w:tc>
          <w:tcPr>
            <w:tcW w:w="1080" w:type="dxa"/>
            <w:tcBorders>
              <w:top w:val="single" w:sz="6" w:space="0" w:color="000000"/>
              <w:left w:val="single" w:sz="6" w:space="0" w:color="000000"/>
              <w:right w:val="single" w:sz="6" w:space="0" w:color="000000"/>
            </w:tcBorders>
            <w:vAlign w:val="center"/>
          </w:tcPr>
          <w:p>
            <w:pPr>
              <w:pStyle w:val="21"/>
            </w:pPr>
          </w:p>
        </w:tc>
        <w:tc>
          <w:tcPr>
            <w:tcW w:w="960" w:type="dxa"/>
            <w:tcBorders>
              <w:top w:val="single" w:sz="6" w:space="0" w:color="000000"/>
              <w:left w:val="single" w:sz="6" w:space="0" w:color="000000"/>
              <w:right w:val="single" w:sz="6" w:space="0" w:color="000000"/>
            </w:tcBorders>
            <w:vAlign w:val="center"/>
          </w:tcPr>
          <w:p>
            <w:pPr>
              <w:pStyle w:val="21"/>
            </w:pPr>
          </w:p>
        </w:tc>
        <w:tc>
          <w:tcPr>
            <w:tcW w:w="945" w:type="dxa"/>
            <w:tcBorders>
              <w:top w:val="single" w:sz="6" w:space="0" w:color="000000"/>
              <w:left w:val="single" w:sz="6" w:space="0" w:color="000000"/>
              <w:right w:val="single" w:sz="6" w:space="0" w:color="000000"/>
            </w:tcBorders>
            <w:vAlign w:val="center"/>
          </w:tcPr>
          <w:p>
            <w:pPr>
              <w:pStyle w:val="21"/>
            </w:pPr>
          </w:p>
        </w:tc>
        <w:tc>
          <w:tcPr>
            <w:tcW w:w="1170" w:type="dxa"/>
            <w:tcBorders>
              <w:top w:val="single" w:sz="6" w:space="0" w:color="000000"/>
              <w:left w:val="single" w:sz="6" w:space="0" w:color="000000"/>
              <w:right w:val="single" w:sz="6" w:space="0" w:color="000000"/>
            </w:tcBorders>
            <w:vAlign w:val="center"/>
          </w:tcPr>
          <w:p>
            <w:pPr>
              <w:pStyle w:val="21"/>
            </w:pPr>
          </w:p>
        </w:tc>
        <w:tc>
          <w:tcPr>
            <w:tcW w:w="855" w:type="dxa"/>
            <w:tcBorders>
              <w:top w:val="single" w:sz="6" w:space="0" w:color="000000"/>
              <w:left w:val="single" w:sz="6" w:space="0" w:color="000000"/>
              <w:right w:val="single" w:sz="6" w:space="0" w:color="000000"/>
            </w:tcBorders>
            <w:vAlign w:val="center"/>
          </w:tcPr>
          <w:p>
            <w:pPr>
              <w:pStyle w:val="21"/>
            </w:pPr>
          </w:p>
        </w:tc>
        <w:tc>
          <w:tcPr>
            <w:tcW w:w="910" w:type="dxa"/>
            <w:tcBorders>
              <w:top w:val="single" w:sz="6" w:space="0" w:color="000000"/>
              <w:left w:val="single" w:sz="6" w:space="0" w:color="000000"/>
              <w:right w:val="single" w:sz="6" w:space="0" w:color="000000"/>
            </w:tcBorders>
            <w:vAlign w:val="center"/>
          </w:tcPr>
          <w:p>
            <w:pPr>
              <w:pStyle w:val="21"/>
            </w:pPr>
          </w:p>
        </w:tc>
      </w:tr>
      <w:tr>
        <w:trPr>
          <w:trHeight w:val="369"/>
        </w:trPr>
        <w:tc>
          <w:tcPr>
            <w:tcW w:w="68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7</w:t>
            </w:r>
          </w:p>
        </w:tc>
        <w:tc>
          <w:tcPr>
            <w:tcW w:w="1251"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2013199</w:t>
            </w:r>
          </w:p>
        </w:tc>
        <w:tc>
          <w:tcPr>
            <w:tcW w:w="22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其他党委办公厅（室）及相关机构事务支出</w:t>
            </w:r>
          </w:p>
        </w:tc>
        <w:tc>
          <w:tcPr>
            <w:tcW w:w="123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137.20</w:t>
            </w:r>
          </w:p>
        </w:tc>
        <w:tc>
          <w:tcPr>
            <w:tcW w:w="111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137.20</w:t>
            </w:r>
          </w:p>
        </w:tc>
        <w:tc>
          <w:tcPr>
            <w:tcW w:w="111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137.20</w:t>
            </w:r>
          </w:p>
        </w:tc>
        <w:tc>
          <w:tcPr>
            <w:tcW w:w="1020" w:type="dxa"/>
            <w:tcBorders>
              <w:top w:val="single" w:sz="6" w:space="0" w:color="000000"/>
              <w:left w:val="single" w:sz="6" w:space="0" w:color="000000"/>
              <w:right w:val="single" w:sz="6" w:space="0" w:color="000000"/>
            </w:tcBorders>
            <w:vAlign w:val="center"/>
          </w:tcPr>
          <w:p>
            <w:pPr>
              <w:pStyle w:val="21"/>
            </w:pPr>
          </w:p>
        </w:tc>
        <w:tc>
          <w:tcPr>
            <w:tcW w:w="1080" w:type="dxa"/>
            <w:tcBorders>
              <w:top w:val="single" w:sz="6" w:space="0" w:color="000000"/>
              <w:left w:val="single" w:sz="6" w:space="0" w:color="000000"/>
              <w:right w:val="single" w:sz="6" w:space="0" w:color="000000"/>
            </w:tcBorders>
            <w:vAlign w:val="center"/>
          </w:tcPr>
          <w:p>
            <w:pPr>
              <w:pStyle w:val="21"/>
            </w:pPr>
          </w:p>
        </w:tc>
        <w:tc>
          <w:tcPr>
            <w:tcW w:w="960" w:type="dxa"/>
            <w:tcBorders>
              <w:top w:val="single" w:sz="6" w:space="0" w:color="000000"/>
              <w:left w:val="single" w:sz="6" w:space="0" w:color="000000"/>
              <w:right w:val="single" w:sz="6" w:space="0" w:color="000000"/>
            </w:tcBorders>
            <w:vAlign w:val="center"/>
          </w:tcPr>
          <w:p>
            <w:pPr>
              <w:pStyle w:val="21"/>
            </w:pPr>
          </w:p>
        </w:tc>
        <w:tc>
          <w:tcPr>
            <w:tcW w:w="945" w:type="dxa"/>
            <w:tcBorders>
              <w:top w:val="single" w:sz="6" w:space="0" w:color="000000"/>
              <w:left w:val="single" w:sz="6" w:space="0" w:color="000000"/>
              <w:right w:val="single" w:sz="6" w:space="0" w:color="000000"/>
            </w:tcBorders>
            <w:vAlign w:val="center"/>
          </w:tcPr>
          <w:p>
            <w:pPr>
              <w:pStyle w:val="21"/>
            </w:pPr>
          </w:p>
        </w:tc>
        <w:tc>
          <w:tcPr>
            <w:tcW w:w="1170" w:type="dxa"/>
            <w:tcBorders>
              <w:top w:val="single" w:sz="6" w:space="0" w:color="000000"/>
              <w:left w:val="single" w:sz="6" w:space="0" w:color="000000"/>
              <w:right w:val="single" w:sz="6" w:space="0" w:color="000000"/>
            </w:tcBorders>
            <w:vAlign w:val="center"/>
          </w:tcPr>
          <w:p>
            <w:pPr>
              <w:pStyle w:val="21"/>
            </w:pPr>
          </w:p>
        </w:tc>
        <w:tc>
          <w:tcPr>
            <w:tcW w:w="855" w:type="dxa"/>
            <w:tcBorders>
              <w:top w:val="single" w:sz="6" w:space="0" w:color="000000"/>
              <w:left w:val="single" w:sz="6" w:space="0" w:color="000000"/>
              <w:right w:val="single" w:sz="6" w:space="0" w:color="000000"/>
            </w:tcBorders>
            <w:vAlign w:val="center"/>
          </w:tcPr>
          <w:p>
            <w:pPr>
              <w:pStyle w:val="21"/>
            </w:pPr>
          </w:p>
        </w:tc>
        <w:tc>
          <w:tcPr>
            <w:tcW w:w="910" w:type="dxa"/>
            <w:tcBorders>
              <w:top w:val="single" w:sz="6" w:space="0" w:color="000000"/>
              <w:left w:val="single" w:sz="6" w:space="0" w:color="000000"/>
              <w:right w:val="single" w:sz="6" w:space="0" w:color="000000"/>
            </w:tcBorders>
            <w:vAlign w:val="center"/>
          </w:tcPr>
          <w:p>
            <w:pPr>
              <w:pStyle w:val="21"/>
            </w:pPr>
          </w:p>
        </w:tc>
      </w:tr>
      <w:tr>
        <w:trPr>
          <w:trHeight w:val="369"/>
        </w:trPr>
        <w:tc>
          <w:tcPr>
            <w:tcW w:w="68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8</w:t>
            </w:r>
          </w:p>
        </w:tc>
        <w:tc>
          <w:tcPr>
            <w:tcW w:w="1251"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208</w:t>
            </w:r>
          </w:p>
        </w:tc>
        <w:tc>
          <w:tcPr>
            <w:tcW w:w="22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社会保障和就业支出</w:t>
            </w:r>
          </w:p>
        </w:tc>
        <w:tc>
          <w:tcPr>
            <w:tcW w:w="123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35.92</w:t>
            </w:r>
          </w:p>
        </w:tc>
        <w:tc>
          <w:tcPr>
            <w:tcW w:w="111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35.92</w:t>
            </w:r>
          </w:p>
        </w:tc>
        <w:tc>
          <w:tcPr>
            <w:tcW w:w="111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35.92</w:t>
            </w:r>
          </w:p>
        </w:tc>
        <w:tc>
          <w:tcPr>
            <w:tcW w:w="1020" w:type="dxa"/>
            <w:tcBorders>
              <w:top w:val="single" w:sz="6" w:space="0" w:color="000000"/>
              <w:left w:val="single" w:sz="6" w:space="0" w:color="000000"/>
              <w:right w:val="single" w:sz="6" w:space="0" w:color="000000"/>
            </w:tcBorders>
            <w:vAlign w:val="center"/>
          </w:tcPr>
          <w:p>
            <w:pPr>
              <w:pStyle w:val="21"/>
            </w:pPr>
          </w:p>
        </w:tc>
        <w:tc>
          <w:tcPr>
            <w:tcW w:w="1080" w:type="dxa"/>
            <w:tcBorders>
              <w:top w:val="single" w:sz="6" w:space="0" w:color="000000"/>
              <w:left w:val="single" w:sz="6" w:space="0" w:color="000000"/>
              <w:right w:val="single" w:sz="6" w:space="0" w:color="000000"/>
            </w:tcBorders>
            <w:vAlign w:val="center"/>
          </w:tcPr>
          <w:p>
            <w:pPr>
              <w:pStyle w:val="21"/>
            </w:pPr>
          </w:p>
        </w:tc>
        <w:tc>
          <w:tcPr>
            <w:tcW w:w="960" w:type="dxa"/>
            <w:tcBorders>
              <w:top w:val="single" w:sz="6" w:space="0" w:color="000000"/>
              <w:left w:val="single" w:sz="6" w:space="0" w:color="000000"/>
              <w:right w:val="single" w:sz="6" w:space="0" w:color="000000"/>
            </w:tcBorders>
            <w:vAlign w:val="center"/>
          </w:tcPr>
          <w:p>
            <w:pPr>
              <w:pStyle w:val="21"/>
            </w:pPr>
          </w:p>
        </w:tc>
        <w:tc>
          <w:tcPr>
            <w:tcW w:w="945" w:type="dxa"/>
            <w:tcBorders>
              <w:top w:val="single" w:sz="6" w:space="0" w:color="000000"/>
              <w:left w:val="single" w:sz="6" w:space="0" w:color="000000"/>
              <w:right w:val="single" w:sz="6" w:space="0" w:color="000000"/>
            </w:tcBorders>
            <w:vAlign w:val="center"/>
          </w:tcPr>
          <w:p>
            <w:pPr>
              <w:pStyle w:val="21"/>
            </w:pPr>
          </w:p>
        </w:tc>
        <w:tc>
          <w:tcPr>
            <w:tcW w:w="1170" w:type="dxa"/>
            <w:tcBorders>
              <w:top w:val="single" w:sz="6" w:space="0" w:color="000000"/>
              <w:left w:val="single" w:sz="6" w:space="0" w:color="000000"/>
              <w:right w:val="single" w:sz="6" w:space="0" w:color="000000"/>
            </w:tcBorders>
            <w:vAlign w:val="center"/>
          </w:tcPr>
          <w:p>
            <w:pPr>
              <w:pStyle w:val="21"/>
            </w:pPr>
          </w:p>
        </w:tc>
        <w:tc>
          <w:tcPr>
            <w:tcW w:w="855" w:type="dxa"/>
            <w:tcBorders>
              <w:top w:val="single" w:sz="6" w:space="0" w:color="000000"/>
              <w:left w:val="single" w:sz="6" w:space="0" w:color="000000"/>
              <w:right w:val="single" w:sz="6" w:space="0" w:color="000000"/>
            </w:tcBorders>
            <w:vAlign w:val="center"/>
          </w:tcPr>
          <w:p>
            <w:pPr>
              <w:pStyle w:val="21"/>
            </w:pPr>
          </w:p>
        </w:tc>
        <w:tc>
          <w:tcPr>
            <w:tcW w:w="910" w:type="dxa"/>
            <w:tcBorders>
              <w:top w:val="single" w:sz="6" w:space="0" w:color="000000"/>
              <w:left w:val="single" w:sz="6" w:space="0" w:color="000000"/>
              <w:right w:val="single" w:sz="6" w:space="0" w:color="000000"/>
            </w:tcBorders>
            <w:vAlign w:val="center"/>
          </w:tcPr>
          <w:p>
            <w:pPr>
              <w:pStyle w:val="21"/>
            </w:pPr>
          </w:p>
        </w:tc>
      </w:tr>
      <w:tr>
        <w:trPr>
          <w:trHeight w:val="369"/>
        </w:trPr>
        <w:tc>
          <w:tcPr>
            <w:tcW w:w="68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9</w:t>
            </w:r>
          </w:p>
        </w:tc>
        <w:tc>
          <w:tcPr>
            <w:tcW w:w="1251"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20805</w:t>
            </w:r>
          </w:p>
        </w:tc>
        <w:tc>
          <w:tcPr>
            <w:tcW w:w="22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行政事业单位养老支出</w:t>
            </w:r>
          </w:p>
        </w:tc>
        <w:tc>
          <w:tcPr>
            <w:tcW w:w="123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35.92</w:t>
            </w:r>
          </w:p>
        </w:tc>
        <w:tc>
          <w:tcPr>
            <w:tcW w:w="111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35.92</w:t>
            </w:r>
          </w:p>
        </w:tc>
        <w:tc>
          <w:tcPr>
            <w:tcW w:w="111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35.92</w:t>
            </w:r>
          </w:p>
        </w:tc>
        <w:tc>
          <w:tcPr>
            <w:tcW w:w="1020" w:type="dxa"/>
            <w:tcBorders>
              <w:top w:val="single" w:sz="6" w:space="0" w:color="000000"/>
              <w:left w:val="single" w:sz="6" w:space="0" w:color="000000"/>
              <w:right w:val="single" w:sz="6" w:space="0" w:color="000000"/>
            </w:tcBorders>
            <w:vAlign w:val="center"/>
          </w:tcPr>
          <w:p>
            <w:pPr>
              <w:pStyle w:val="21"/>
            </w:pPr>
          </w:p>
        </w:tc>
        <w:tc>
          <w:tcPr>
            <w:tcW w:w="1080" w:type="dxa"/>
            <w:tcBorders>
              <w:top w:val="single" w:sz="6" w:space="0" w:color="000000"/>
              <w:left w:val="single" w:sz="6" w:space="0" w:color="000000"/>
              <w:right w:val="single" w:sz="6" w:space="0" w:color="000000"/>
            </w:tcBorders>
            <w:vAlign w:val="center"/>
          </w:tcPr>
          <w:p>
            <w:pPr>
              <w:pStyle w:val="21"/>
            </w:pPr>
          </w:p>
        </w:tc>
        <w:tc>
          <w:tcPr>
            <w:tcW w:w="960" w:type="dxa"/>
            <w:tcBorders>
              <w:top w:val="single" w:sz="6" w:space="0" w:color="000000"/>
              <w:left w:val="single" w:sz="6" w:space="0" w:color="000000"/>
              <w:right w:val="single" w:sz="6" w:space="0" w:color="000000"/>
            </w:tcBorders>
            <w:vAlign w:val="center"/>
          </w:tcPr>
          <w:p>
            <w:pPr>
              <w:pStyle w:val="21"/>
            </w:pPr>
          </w:p>
        </w:tc>
        <w:tc>
          <w:tcPr>
            <w:tcW w:w="945" w:type="dxa"/>
            <w:tcBorders>
              <w:top w:val="single" w:sz="6" w:space="0" w:color="000000"/>
              <w:left w:val="single" w:sz="6" w:space="0" w:color="000000"/>
              <w:right w:val="single" w:sz="6" w:space="0" w:color="000000"/>
            </w:tcBorders>
            <w:vAlign w:val="center"/>
          </w:tcPr>
          <w:p>
            <w:pPr>
              <w:pStyle w:val="21"/>
            </w:pPr>
          </w:p>
        </w:tc>
        <w:tc>
          <w:tcPr>
            <w:tcW w:w="1170" w:type="dxa"/>
            <w:tcBorders>
              <w:top w:val="single" w:sz="6" w:space="0" w:color="000000"/>
              <w:left w:val="single" w:sz="6" w:space="0" w:color="000000"/>
              <w:right w:val="single" w:sz="6" w:space="0" w:color="000000"/>
            </w:tcBorders>
            <w:vAlign w:val="center"/>
          </w:tcPr>
          <w:p>
            <w:pPr>
              <w:pStyle w:val="21"/>
            </w:pPr>
          </w:p>
        </w:tc>
        <w:tc>
          <w:tcPr>
            <w:tcW w:w="855" w:type="dxa"/>
            <w:tcBorders>
              <w:top w:val="single" w:sz="6" w:space="0" w:color="000000"/>
              <w:left w:val="single" w:sz="6" w:space="0" w:color="000000"/>
              <w:right w:val="single" w:sz="6" w:space="0" w:color="000000"/>
            </w:tcBorders>
            <w:vAlign w:val="center"/>
          </w:tcPr>
          <w:p>
            <w:pPr>
              <w:pStyle w:val="21"/>
            </w:pPr>
          </w:p>
        </w:tc>
        <w:tc>
          <w:tcPr>
            <w:tcW w:w="910" w:type="dxa"/>
            <w:tcBorders>
              <w:top w:val="single" w:sz="6" w:space="0" w:color="000000"/>
              <w:left w:val="single" w:sz="6" w:space="0" w:color="000000"/>
              <w:right w:val="single" w:sz="6" w:space="0" w:color="000000"/>
            </w:tcBorders>
            <w:vAlign w:val="center"/>
          </w:tcPr>
          <w:p>
            <w:pPr>
              <w:pStyle w:val="21"/>
            </w:pPr>
          </w:p>
        </w:tc>
      </w:tr>
      <w:tr>
        <w:trPr>
          <w:trHeight w:val="369"/>
        </w:trPr>
        <w:tc>
          <w:tcPr>
            <w:tcW w:w="68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10</w:t>
            </w:r>
          </w:p>
        </w:tc>
        <w:tc>
          <w:tcPr>
            <w:tcW w:w="1251"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2080501</w:t>
            </w:r>
          </w:p>
        </w:tc>
        <w:tc>
          <w:tcPr>
            <w:tcW w:w="22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行政单位离退休</w:t>
            </w:r>
          </w:p>
        </w:tc>
        <w:tc>
          <w:tcPr>
            <w:tcW w:w="123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7.92</w:t>
            </w:r>
          </w:p>
        </w:tc>
        <w:tc>
          <w:tcPr>
            <w:tcW w:w="111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7.92</w:t>
            </w:r>
          </w:p>
        </w:tc>
        <w:tc>
          <w:tcPr>
            <w:tcW w:w="111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7.92</w:t>
            </w:r>
          </w:p>
        </w:tc>
        <w:tc>
          <w:tcPr>
            <w:tcW w:w="1020" w:type="dxa"/>
            <w:tcBorders>
              <w:top w:val="single" w:sz="6" w:space="0" w:color="000000"/>
              <w:left w:val="single" w:sz="6" w:space="0" w:color="000000"/>
              <w:right w:val="single" w:sz="6" w:space="0" w:color="000000"/>
            </w:tcBorders>
            <w:vAlign w:val="center"/>
          </w:tcPr>
          <w:p>
            <w:pPr>
              <w:pStyle w:val="21"/>
            </w:pPr>
          </w:p>
        </w:tc>
        <w:tc>
          <w:tcPr>
            <w:tcW w:w="1080" w:type="dxa"/>
            <w:tcBorders>
              <w:top w:val="single" w:sz="6" w:space="0" w:color="000000"/>
              <w:left w:val="single" w:sz="6" w:space="0" w:color="000000"/>
              <w:right w:val="single" w:sz="6" w:space="0" w:color="000000"/>
            </w:tcBorders>
            <w:vAlign w:val="center"/>
          </w:tcPr>
          <w:p>
            <w:pPr>
              <w:pStyle w:val="21"/>
            </w:pPr>
          </w:p>
        </w:tc>
        <w:tc>
          <w:tcPr>
            <w:tcW w:w="960" w:type="dxa"/>
            <w:tcBorders>
              <w:top w:val="single" w:sz="6" w:space="0" w:color="000000"/>
              <w:left w:val="single" w:sz="6" w:space="0" w:color="000000"/>
              <w:right w:val="single" w:sz="6" w:space="0" w:color="000000"/>
            </w:tcBorders>
            <w:vAlign w:val="center"/>
          </w:tcPr>
          <w:p>
            <w:pPr>
              <w:pStyle w:val="21"/>
            </w:pPr>
          </w:p>
        </w:tc>
        <w:tc>
          <w:tcPr>
            <w:tcW w:w="945" w:type="dxa"/>
            <w:tcBorders>
              <w:top w:val="single" w:sz="6" w:space="0" w:color="000000"/>
              <w:left w:val="single" w:sz="6" w:space="0" w:color="000000"/>
              <w:right w:val="single" w:sz="6" w:space="0" w:color="000000"/>
            </w:tcBorders>
            <w:vAlign w:val="center"/>
          </w:tcPr>
          <w:p>
            <w:pPr>
              <w:pStyle w:val="21"/>
            </w:pPr>
          </w:p>
        </w:tc>
        <w:tc>
          <w:tcPr>
            <w:tcW w:w="1170" w:type="dxa"/>
            <w:tcBorders>
              <w:top w:val="single" w:sz="6" w:space="0" w:color="000000"/>
              <w:left w:val="single" w:sz="6" w:space="0" w:color="000000"/>
              <w:right w:val="single" w:sz="6" w:space="0" w:color="000000"/>
            </w:tcBorders>
            <w:vAlign w:val="center"/>
          </w:tcPr>
          <w:p>
            <w:pPr>
              <w:pStyle w:val="21"/>
            </w:pPr>
          </w:p>
        </w:tc>
        <w:tc>
          <w:tcPr>
            <w:tcW w:w="855" w:type="dxa"/>
            <w:tcBorders>
              <w:top w:val="single" w:sz="6" w:space="0" w:color="000000"/>
              <w:left w:val="single" w:sz="6" w:space="0" w:color="000000"/>
              <w:right w:val="single" w:sz="6" w:space="0" w:color="000000"/>
            </w:tcBorders>
            <w:vAlign w:val="center"/>
          </w:tcPr>
          <w:p>
            <w:pPr>
              <w:pStyle w:val="21"/>
            </w:pPr>
          </w:p>
        </w:tc>
        <w:tc>
          <w:tcPr>
            <w:tcW w:w="910" w:type="dxa"/>
            <w:tcBorders>
              <w:top w:val="single" w:sz="6" w:space="0" w:color="000000"/>
              <w:left w:val="single" w:sz="6" w:space="0" w:color="000000"/>
              <w:right w:val="single" w:sz="6" w:space="0" w:color="000000"/>
            </w:tcBorders>
            <w:vAlign w:val="center"/>
          </w:tcPr>
          <w:p>
            <w:pPr>
              <w:pStyle w:val="21"/>
            </w:pPr>
          </w:p>
        </w:tc>
      </w:tr>
      <w:tr>
        <w:trPr>
          <w:trHeight w:val="369"/>
        </w:trPr>
        <w:tc>
          <w:tcPr>
            <w:tcW w:w="68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11</w:t>
            </w:r>
          </w:p>
        </w:tc>
        <w:tc>
          <w:tcPr>
            <w:tcW w:w="1251"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2080505</w:t>
            </w:r>
          </w:p>
        </w:tc>
        <w:tc>
          <w:tcPr>
            <w:tcW w:w="22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机关事业单位基本养老保险缴费支出</w:t>
            </w:r>
          </w:p>
        </w:tc>
        <w:tc>
          <w:tcPr>
            <w:tcW w:w="123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21.00</w:t>
            </w:r>
          </w:p>
        </w:tc>
        <w:tc>
          <w:tcPr>
            <w:tcW w:w="111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21.00</w:t>
            </w:r>
          </w:p>
        </w:tc>
        <w:tc>
          <w:tcPr>
            <w:tcW w:w="111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21.00</w:t>
            </w:r>
          </w:p>
        </w:tc>
        <w:tc>
          <w:tcPr>
            <w:tcW w:w="1020" w:type="dxa"/>
            <w:tcBorders>
              <w:top w:val="single" w:sz="6" w:space="0" w:color="000000"/>
              <w:left w:val="single" w:sz="6" w:space="0" w:color="000000"/>
              <w:right w:val="single" w:sz="6" w:space="0" w:color="000000"/>
            </w:tcBorders>
            <w:vAlign w:val="center"/>
          </w:tcPr>
          <w:p>
            <w:pPr>
              <w:pStyle w:val="21"/>
            </w:pPr>
          </w:p>
        </w:tc>
        <w:tc>
          <w:tcPr>
            <w:tcW w:w="1080" w:type="dxa"/>
            <w:tcBorders>
              <w:top w:val="single" w:sz="6" w:space="0" w:color="000000"/>
              <w:left w:val="single" w:sz="6" w:space="0" w:color="000000"/>
              <w:right w:val="single" w:sz="6" w:space="0" w:color="000000"/>
            </w:tcBorders>
            <w:vAlign w:val="center"/>
          </w:tcPr>
          <w:p>
            <w:pPr>
              <w:pStyle w:val="21"/>
            </w:pPr>
          </w:p>
        </w:tc>
        <w:tc>
          <w:tcPr>
            <w:tcW w:w="960" w:type="dxa"/>
            <w:tcBorders>
              <w:top w:val="single" w:sz="6" w:space="0" w:color="000000"/>
              <w:left w:val="single" w:sz="6" w:space="0" w:color="000000"/>
              <w:right w:val="single" w:sz="6" w:space="0" w:color="000000"/>
            </w:tcBorders>
            <w:vAlign w:val="center"/>
          </w:tcPr>
          <w:p>
            <w:pPr>
              <w:pStyle w:val="21"/>
            </w:pPr>
          </w:p>
        </w:tc>
        <w:tc>
          <w:tcPr>
            <w:tcW w:w="945" w:type="dxa"/>
            <w:tcBorders>
              <w:top w:val="single" w:sz="6" w:space="0" w:color="000000"/>
              <w:left w:val="single" w:sz="6" w:space="0" w:color="000000"/>
              <w:right w:val="single" w:sz="6" w:space="0" w:color="000000"/>
            </w:tcBorders>
            <w:vAlign w:val="center"/>
          </w:tcPr>
          <w:p>
            <w:pPr>
              <w:pStyle w:val="21"/>
            </w:pPr>
          </w:p>
        </w:tc>
        <w:tc>
          <w:tcPr>
            <w:tcW w:w="1170" w:type="dxa"/>
            <w:tcBorders>
              <w:top w:val="single" w:sz="6" w:space="0" w:color="000000"/>
              <w:left w:val="single" w:sz="6" w:space="0" w:color="000000"/>
              <w:right w:val="single" w:sz="6" w:space="0" w:color="000000"/>
            </w:tcBorders>
            <w:vAlign w:val="center"/>
          </w:tcPr>
          <w:p>
            <w:pPr>
              <w:pStyle w:val="21"/>
            </w:pPr>
          </w:p>
        </w:tc>
        <w:tc>
          <w:tcPr>
            <w:tcW w:w="855" w:type="dxa"/>
            <w:tcBorders>
              <w:top w:val="single" w:sz="6" w:space="0" w:color="000000"/>
              <w:left w:val="single" w:sz="6" w:space="0" w:color="000000"/>
              <w:right w:val="single" w:sz="6" w:space="0" w:color="000000"/>
            </w:tcBorders>
            <w:vAlign w:val="center"/>
          </w:tcPr>
          <w:p>
            <w:pPr>
              <w:pStyle w:val="21"/>
            </w:pPr>
          </w:p>
        </w:tc>
        <w:tc>
          <w:tcPr>
            <w:tcW w:w="910" w:type="dxa"/>
            <w:tcBorders>
              <w:top w:val="single" w:sz="6" w:space="0" w:color="000000"/>
              <w:left w:val="single" w:sz="6" w:space="0" w:color="000000"/>
              <w:right w:val="single" w:sz="6" w:space="0" w:color="000000"/>
            </w:tcBorders>
            <w:vAlign w:val="center"/>
          </w:tcPr>
          <w:p>
            <w:pPr>
              <w:pStyle w:val="21"/>
            </w:pPr>
          </w:p>
        </w:tc>
      </w:tr>
      <w:tr>
        <w:trPr>
          <w:trHeight w:val="369"/>
        </w:trPr>
        <w:tc>
          <w:tcPr>
            <w:tcW w:w="68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12</w:t>
            </w:r>
          </w:p>
        </w:tc>
        <w:tc>
          <w:tcPr>
            <w:tcW w:w="1251"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2080506</w:t>
            </w:r>
          </w:p>
        </w:tc>
        <w:tc>
          <w:tcPr>
            <w:tcW w:w="22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机关事业单位职业年金缴费支出</w:t>
            </w:r>
          </w:p>
        </w:tc>
        <w:tc>
          <w:tcPr>
            <w:tcW w:w="123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7.00</w:t>
            </w:r>
          </w:p>
        </w:tc>
        <w:tc>
          <w:tcPr>
            <w:tcW w:w="111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7.00</w:t>
            </w:r>
          </w:p>
        </w:tc>
        <w:tc>
          <w:tcPr>
            <w:tcW w:w="111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7.00</w:t>
            </w:r>
          </w:p>
        </w:tc>
        <w:tc>
          <w:tcPr>
            <w:tcW w:w="1020" w:type="dxa"/>
            <w:tcBorders>
              <w:top w:val="single" w:sz="6" w:space="0" w:color="000000"/>
              <w:left w:val="single" w:sz="6" w:space="0" w:color="000000"/>
              <w:right w:val="single" w:sz="6" w:space="0" w:color="000000"/>
            </w:tcBorders>
            <w:vAlign w:val="center"/>
          </w:tcPr>
          <w:p>
            <w:pPr>
              <w:pStyle w:val="21"/>
            </w:pPr>
          </w:p>
        </w:tc>
        <w:tc>
          <w:tcPr>
            <w:tcW w:w="1080" w:type="dxa"/>
            <w:tcBorders>
              <w:top w:val="single" w:sz="6" w:space="0" w:color="000000"/>
              <w:left w:val="single" w:sz="6" w:space="0" w:color="000000"/>
              <w:right w:val="single" w:sz="6" w:space="0" w:color="000000"/>
            </w:tcBorders>
            <w:vAlign w:val="center"/>
          </w:tcPr>
          <w:p>
            <w:pPr>
              <w:pStyle w:val="21"/>
            </w:pPr>
          </w:p>
        </w:tc>
        <w:tc>
          <w:tcPr>
            <w:tcW w:w="960" w:type="dxa"/>
            <w:tcBorders>
              <w:top w:val="single" w:sz="6" w:space="0" w:color="000000"/>
              <w:left w:val="single" w:sz="6" w:space="0" w:color="000000"/>
              <w:right w:val="single" w:sz="6" w:space="0" w:color="000000"/>
            </w:tcBorders>
            <w:vAlign w:val="center"/>
          </w:tcPr>
          <w:p>
            <w:pPr>
              <w:pStyle w:val="21"/>
            </w:pPr>
          </w:p>
        </w:tc>
        <w:tc>
          <w:tcPr>
            <w:tcW w:w="945" w:type="dxa"/>
            <w:tcBorders>
              <w:top w:val="single" w:sz="6" w:space="0" w:color="000000"/>
              <w:left w:val="single" w:sz="6" w:space="0" w:color="000000"/>
              <w:right w:val="single" w:sz="6" w:space="0" w:color="000000"/>
            </w:tcBorders>
            <w:vAlign w:val="center"/>
          </w:tcPr>
          <w:p>
            <w:pPr>
              <w:pStyle w:val="21"/>
            </w:pPr>
          </w:p>
        </w:tc>
        <w:tc>
          <w:tcPr>
            <w:tcW w:w="1170" w:type="dxa"/>
            <w:tcBorders>
              <w:top w:val="single" w:sz="6" w:space="0" w:color="000000"/>
              <w:left w:val="single" w:sz="6" w:space="0" w:color="000000"/>
              <w:right w:val="single" w:sz="6" w:space="0" w:color="000000"/>
            </w:tcBorders>
            <w:vAlign w:val="center"/>
          </w:tcPr>
          <w:p>
            <w:pPr>
              <w:pStyle w:val="21"/>
            </w:pPr>
          </w:p>
        </w:tc>
        <w:tc>
          <w:tcPr>
            <w:tcW w:w="855" w:type="dxa"/>
            <w:tcBorders>
              <w:top w:val="single" w:sz="6" w:space="0" w:color="000000"/>
              <w:left w:val="single" w:sz="6" w:space="0" w:color="000000"/>
              <w:right w:val="single" w:sz="6" w:space="0" w:color="000000"/>
            </w:tcBorders>
            <w:vAlign w:val="center"/>
          </w:tcPr>
          <w:p>
            <w:pPr>
              <w:pStyle w:val="21"/>
            </w:pPr>
          </w:p>
        </w:tc>
        <w:tc>
          <w:tcPr>
            <w:tcW w:w="910" w:type="dxa"/>
            <w:tcBorders>
              <w:top w:val="single" w:sz="6" w:space="0" w:color="000000"/>
              <w:left w:val="single" w:sz="6" w:space="0" w:color="000000"/>
              <w:right w:val="single" w:sz="6" w:space="0" w:color="000000"/>
            </w:tcBorders>
            <w:vAlign w:val="center"/>
          </w:tcPr>
          <w:p>
            <w:pPr>
              <w:pStyle w:val="21"/>
            </w:pPr>
          </w:p>
        </w:tc>
      </w:tr>
      <w:tr>
        <w:trPr>
          <w:trHeight w:val="369"/>
        </w:trPr>
        <w:tc>
          <w:tcPr>
            <w:tcW w:w="68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13</w:t>
            </w:r>
          </w:p>
        </w:tc>
        <w:tc>
          <w:tcPr>
            <w:tcW w:w="1251"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210</w:t>
            </w:r>
          </w:p>
        </w:tc>
        <w:tc>
          <w:tcPr>
            <w:tcW w:w="22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卫生健康支出</w:t>
            </w:r>
          </w:p>
        </w:tc>
        <w:tc>
          <w:tcPr>
            <w:tcW w:w="123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12.00</w:t>
            </w:r>
          </w:p>
        </w:tc>
        <w:tc>
          <w:tcPr>
            <w:tcW w:w="111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12.00</w:t>
            </w:r>
          </w:p>
        </w:tc>
        <w:tc>
          <w:tcPr>
            <w:tcW w:w="111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12.00</w:t>
            </w:r>
          </w:p>
        </w:tc>
        <w:tc>
          <w:tcPr>
            <w:tcW w:w="1020" w:type="dxa"/>
            <w:tcBorders>
              <w:top w:val="single" w:sz="6" w:space="0" w:color="000000"/>
              <w:left w:val="single" w:sz="6" w:space="0" w:color="000000"/>
              <w:right w:val="single" w:sz="6" w:space="0" w:color="000000"/>
            </w:tcBorders>
            <w:vAlign w:val="center"/>
          </w:tcPr>
          <w:p>
            <w:pPr>
              <w:pStyle w:val="21"/>
            </w:pPr>
          </w:p>
        </w:tc>
        <w:tc>
          <w:tcPr>
            <w:tcW w:w="1080" w:type="dxa"/>
            <w:tcBorders>
              <w:top w:val="single" w:sz="6" w:space="0" w:color="000000"/>
              <w:left w:val="single" w:sz="6" w:space="0" w:color="000000"/>
              <w:right w:val="single" w:sz="6" w:space="0" w:color="000000"/>
            </w:tcBorders>
            <w:vAlign w:val="center"/>
          </w:tcPr>
          <w:p>
            <w:pPr>
              <w:pStyle w:val="21"/>
            </w:pPr>
          </w:p>
        </w:tc>
        <w:tc>
          <w:tcPr>
            <w:tcW w:w="960" w:type="dxa"/>
            <w:tcBorders>
              <w:top w:val="single" w:sz="6" w:space="0" w:color="000000"/>
              <w:left w:val="single" w:sz="6" w:space="0" w:color="000000"/>
              <w:right w:val="single" w:sz="6" w:space="0" w:color="000000"/>
            </w:tcBorders>
            <w:vAlign w:val="center"/>
          </w:tcPr>
          <w:p>
            <w:pPr>
              <w:pStyle w:val="21"/>
            </w:pPr>
          </w:p>
        </w:tc>
        <w:tc>
          <w:tcPr>
            <w:tcW w:w="945" w:type="dxa"/>
            <w:tcBorders>
              <w:top w:val="single" w:sz="6" w:space="0" w:color="000000"/>
              <w:left w:val="single" w:sz="6" w:space="0" w:color="000000"/>
              <w:right w:val="single" w:sz="6" w:space="0" w:color="000000"/>
            </w:tcBorders>
            <w:vAlign w:val="center"/>
          </w:tcPr>
          <w:p>
            <w:pPr>
              <w:pStyle w:val="21"/>
            </w:pPr>
          </w:p>
        </w:tc>
        <w:tc>
          <w:tcPr>
            <w:tcW w:w="1170" w:type="dxa"/>
            <w:tcBorders>
              <w:top w:val="single" w:sz="6" w:space="0" w:color="000000"/>
              <w:left w:val="single" w:sz="6" w:space="0" w:color="000000"/>
              <w:right w:val="single" w:sz="6" w:space="0" w:color="000000"/>
            </w:tcBorders>
            <w:vAlign w:val="center"/>
          </w:tcPr>
          <w:p>
            <w:pPr>
              <w:pStyle w:val="21"/>
            </w:pPr>
          </w:p>
        </w:tc>
        <w:tc>
          <w:tcPr>
            <w:tcW w:w="855" w:type="dxa"/>
            <w:tcBorders>
              <w:top w:val="single" w:sz="6" w:space="0" w:color="000000"/>
              <w:left w:val="single" w:sz="6" w:space="0" w:color="000000"/>
              <w:right w:val="single" w:sz="6" w:space="0" w:color="000000"/>
            </w:tcBorders>
            <w:vAlign w:val="center"/>
          </w:tcPr>
          <w:p>
            <w:pPr>
              <w:pStyle w:val="21"/>
            </w:pPr>
          </w:p>
        </w:tc>
        <w:tc>
          <w:tcPr>
            <w:tcW w:w="910" w:type="dxa"/>
            <w:tcBorders>
              <w:top w:val="single" w:sz="6" w:space="0" w:color="000000"/>
              <w:left w:val="single" w:sz="6" w:space="0" w:color="000000"/>
              <w:right w:val="single" w:sz="6" w:space="0" w:color="000000"/>
            </w:tcBorders>
            <w:vAlign w:val="center"/>
          </w:tcPr>
          <w:p>
            <w:pPr>
              <w:pStyle w:val="21"/>
            </w:pPr>
          </w:p>
        </w:tc>
      </w:tr>
      <w:tr>
        <w:trPr>
          <w:trHeight w:val="369"/>
        </w:trPr>
        <w:tc>
          <w:tcPr>
            <w:tcW w:w="68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14</w:t>
            </w:r>
          </w:p>
        </w:tc>
        <w:tc>
          <w:tcPr>
            <w:tcW w:w="1251"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21011</w:t>
            </w:r>
          </w:p>
        </w:tc>
        <w:tc>
          <w:tcPr>
            <w:tcW w:w="22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行政事业单位医疗</w:t>
            </w:r>
          </w:p>
        </w:tc>
        <w:tc>
          <w:tcPr>
            <w:tcW w:w="123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12.00</w:t>
            </w:r>
          </w:p>
        </w:tc>
        <w:tc>
          <w:tcPr>
            <w:tcW w:w="111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12.00</w:t>
            </w:r>
          </w:p>
        </w:tc>
        <w:tc>
          <w:tcPr>
            <w:tcW w:w="111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12.00</w:t>
            </w:r>
          </w:p>
        </w:tc>
        <w:tc>
          <w:tcPr>
            <w:tcW w:w="1020" w:type="dxa"/>
            <w:tcBorders>
              <w:top w:val="single" w:sz="6" w:space="0" w:color="000000"/>
              <w:left w:val="single" w:sz="6" w:space="0" w:color="000000"/>
              <w:right w:val="single" w:sz="6" w:space="0" w:color="000000"/>
            </w:tcBorders>
            <w:vAlign w:val="center"/>
          </w:tcPr>
          <w:p>
            <w:pPr>
              <w:pStyle w:val="21"/>
            </w:pPr>
          </w:p>
        </w:tc>
        <w:tc>
          <w:tcPr>
            <w:tcW w:w="1080" w:type="dxa"/>
            <w:tcBorders>
              <w:top w:val="single" w:sz="6" w:space="0" w:color="000000"/>
              <w:left w:val="single" w:sz="6" w:space="0" w:color="000000"/>
              <w:right w:val="single" w:sz="6" w:space="0" w:color="000000"/>
            </w:tcBorders>
            <w:vAlign w:val="center"/>
          </w:tcPr>
          <w:p>
            <w:pPr>
              <w:pStyle w:val="21"/>
            </w:pPr>
          </w:p>
        </w:tc>
        <w:tc>
          <w:tcPr>
            <w:tcW w:w="960" w:type="dxa"/>
            <w:tcBorders>
              <w:top w:val="single" w:sz="6" w:space="0" w:color="000000"/>
              <w:left w:val="single" w:sz="6" w:space="0" w:color="000000"/>
              <w:right w:val="single" w:sz="6" w:space="0" w:color="000000"/>
            </w:tcBorders>
            <w:vAlign w:val="center"/>
          </w:tcPr>
          <w:p>
            <w:pPr>
              <w:pStyle w:val="21"/>
            </w:pPr>
          </w:p>
        </w:tc>
        <w:tc>
          <w:tcPr>
            <w:tcW w:w="945" w:type="dxa"/>
            <w:tcBorders>
              <w:top w:val="single" w:sz="6" w:space="0" w:color="000000"/>
              <w:left w:val="single" w:sz="6" w:space="0" w:color="000000"/>
              <w:right w:val="single" w:sz="6" w:space="0" w:color="000000"/>
            </w:tcBorders>
            <w:vAlign w:val="center"/>
          </w:tcPr>
          <w:p>
            <w:pPr>
              <w:pStyle w:val="21"/>
            </w:pPr>
          </w:p>
        </w:tc>
        <w:tc>
          <w:tcPr>
            <w:tcW w:w="1170" w:type="dxa"/>
            <w:tcBorders>
              <w:top w:val="single" w:sz="6" w:space="0" w:color="000000"/>
              <w:left w:val="single" w:sz="6" w:space="0" w:color="000000"/>
              <w:right w:val="single" w:sz="6" w:space="0" w:color="000000"/>
            </w:tcBorders>
            <w:vAlign w:val="center"/>
          </w:tcPr>
          <w:p>
            <w:pPr>
              <w:pStyle w:val="21"/>
            </w:pPr>
          </w:p>
        </w:tc>
        <w:tc>
          <w:tcPr>
            <w:tcW w:w="855" w:type="dxa"/>
            <w:tcBorders>
              <w:top w:val="single" w:sz="6" w:space="0" w:color="000000"/>
              <w:left w:val="single" w:sz="6" w:space="0" w:color="000000"/>
              <w:right w:val="single" w:sz="6" w:space="0" w:color="000000"/>
            </w:tcBorders>
            <w:vAlign w:val="center"/>
          </w:tcPr>
          <w:p>
            <w:pPr>
              <w:pStyle w:val="21"/>
            </w:pPr>
          </w:p>
        </w:tc>
        <w:tc>
          <w:tcPr>
            <w:tcW w:w="910" w:type="dxa"/>
            <w:tcBorders>
              <w:top w:val="single" w:sz="6" w:space="0" w:color="000000"/>
              <w:left w:val="single" w:sz="6" w:space="0" w:color="000000"/>
              <w:right w:val="single" w:sz="6" w:space="0" w:color="000000"/>
            </w:tcBorders>
            <w:vAlign w:val="center"/>
          </w:tcPr>
          <w:p>
            <w:pPr>
              <w:pStyle w:val="21"/>
            </w:pPr>
          </w:p>
        </w:tc>
      </w:tr>
      <w:tr>
        <w:trPr>
          <w:trHeight w:val="369"/>
        </w:trPr>
        <w:tc>
          <w:tcPr>
            <w:tcW w:w="68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15</w:t>
            </w:r>
          </w:p>
        </w:tc>
        <w:tc>
          <w:tcPr>
            <w:tcW w:w="1251"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2101101</w:t>
            </w:r>
          </w:p>
        </w:tc>
        <w:tc>
          <w:tcPr>
            <w:tcW w:w="22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行政单位医疗</w:t>
            </w:r>
          </w:p>
        </w:tc>
        <w:tc>
          <w:tcPr>
            <w:tcW w:w="123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12.00</w:t>
            </w:r>
          </w:p>
        </w:tc>
        <w:tc>
          <w:tcPr>
            <w:tcW w:w="111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12.00</w:t>
            </w:r>
          </w:p>
        </w:tc>
        <w:tc>
          <w:tcPr>
            <w:tcW w:w="111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12.00</w:t>
            </w:r>
          </w:p>
        </w:tc>
        <w:tc>
          <w:tcPr>
            <w:tcW w:w="1020" w:type="dxa"/>
            <w:tcBorders>
              <w:top w:val="single" w:sz="6" w:space="0" w:color="000000"/>
              <w:left w:val="single" w:sz="6" w:space="0" w:color="000000"/>
              <w:right w:val="single" w:sz="6" w:space="0" w:color="000000"/>
            </w:tcBorders>
            <w:vAlign w:val="center"/>
          </w:tcPr>
          <w:p>
            <w:pPr>
              <w:pStyle w:val="21"/>
            </w:pPr>
          </w:p>
        </w:tc>
        <w:tc>
          <w:tcPr>
            <w:tcW w:w="1080" w:type="dxa"/>
            <w:tcBorders>
              <w:top w:val="single" w:sz="6" w:space="0" w:color="000000"/>
              <w:left w:val="single" w:sz="6" w:space="0" w:color="000000"/>
              <w:right w:val="single" w:sz="6" w:space="0" w:color="000000"/>
            </w:tcBorders>
            <w:vAlign w:val="center"/>
          </w:tcPr>
          <w:p>
            <w:pPr>
              <w:pStyle w:val="21"/>
            </w:pPr>
          </w:p>
        </w:tc>
        <w:tc>
          <w:tcPr>
            <w:tcW w:w="960" w:type="dxa"/>
            <w:tcBorders>
              <w:top w:val="single" w:sz="6" w:space="0" w:color="000000"/>
              <w:left w:val="single" w:sz="6" w:space="0" w:color="000000"/>
              <w:right w:val="single" w:sz="6" w:space="0" w:color="000000"/>
            </w:tcBorders>
            <w:vAlign w:val="center"/>
          </w:tcPr>
          <w:p>
            <w:pPr>
              <w:pStyle w:val="21"/>
            </w:pPr>
          </w:p>
        </w:tc>
        <w:tc>
          <w:tcPr>
            <w:tcW w:w="945" w:type="dxa"/>
            <w:tcBorders>
              <w:top w:val="single" w:sz="6" w:space="0" w:color="000000"/>
              <w:left w:val="single" w:sz="6" w:space="0" w:color="000000"/>
              <w:right w:val="single" w:sz="6" w:space="0" w:color="000000"/>
            </w:tcBorders>
            <w:vAlign w:val="center"/>
          </w:tcPr>
          <w:p>
            <w:pPr>
              <w:pStyle w:val="21"/>
            </w:pPr>
          </w:p>
        </w:tc>
        <w:tc>
          <w:tcPr>
            <w:tcW w:w="1170" w:type="dxa"/>
            <w:tcBorders>
              <w:top w:val="single" w:sz="6" w:space="0" w:color="000000"/>
              <w:left w:val="single" w:sz="6" w:space="0" w:color="000000"/>
              <w:right w:val="single" w:sz="6" w:space="0" w:color="000000"/>
            </w:tcBorders>
            <w:vAlign w:val="center"/>
          </w:tcPr>
          <w:p>
            <w:pPr>
              <w:pStyle w:val="21"/>
            </w:pPr>
          </w:p>
        </w:tc>
        <w:tc>
          <w:tcPr>
            <w:tcW w:w="855" w:type="dxa"/>
            <w:tcBorders>
              <w:top w:val="single" w:sz="6" w:space="0" w:color="000000"/>
              <w:left w:val="single" w:sz="6" w:space="0" w:color="000000"/>
              <w:right w:val="single" w:sz="6" w:space="0" w:color="000000"/>
            </w:tcBorders>
            <w:vAlign w:val="center"/>
          </w:tcPr>
          <w:p>
            <w:pPr>
              <w:pStyle w:val="21"/>
            </w:pPr>
          </w:p>
        </w:tc>
        <w:tc>
          <w:tcPr>
            <w:tcW w:w="910" w:type="dxa"/>
            <w:tcBorders>
              <w:top w:val="single" w:sz="6" w:space="0" w:color="000000"/>
              <w:left w:val="single" w:sz="6" w:space="0" w:color="000000"/>
              <w:right w:val="single" w:sz="6" w:space="0" w:color="000000"/>
            </w:tcBorders>
            <w:vAlign w:val="center"/>
          </w:tcPr>
          <w:p>
            <w:pPr>
              <w:pStyle w:val="21"/>
            </w:pPr>
          </w:p>
        </w:tc>
      </w:tr>
      <w:tr>
        <w:trPr>
          <w:trHeight w:val="369"/>
        </w:trPr>
        <w:tc>
          <w:tcPr>
            <w:tcW w:w="68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16</w:t>
            </w:r>
          </w:p>
        </w:tc>
        <w:tc>
          <w:tcPr>
            <w:tcW w:w="1251"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221</w:t>
            </w:r>
          </w:p>
        </w:tc>
        <w:tc>
          <w:tcPr>
            <w:tcW w:w="22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住房保障支出</w:t>
            </w:r>
          </w:p>
        </w:tc>
        <w:tc>
          <w:tcPr>
            <w:tcW w:w="123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17.00</w:t>
            </w:r>
          </w:p>
        </w:tc>
        <w:tc>
          <w:tcPr>
            <w:tcW w:w="111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17.00</w:t>
            </w:r>
          </w:p>
        </w:tc>
        <w:tc>
          <w:tcPr>
            <w:tcW w:w="111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17.00</w:t>
            </w:r>
          </w:p>
        </w:tc>
        <w:tc>
          <w:tcPr>
            <w:tcW w:w="1020" w:type="dxa"/>
            <w:tcBorders>
              <w:top w:val="single" w:sz="6" w:space="0" w:color="000000"/>
              <w:left w:val="single" w:sz="6" w:space="0" w:color="000000"/>
              <w:right w:val="single" w:sz="6" w:space="0" w:color="000000"/>
            </w:tcBorders>
            <w:vAlign w:val="center"/>
          </w:tcPr>
          <w:p>
            <w:pPr>
              <w:pStyle w:val="21"/>
            </w:pPr>
          </w:p>
        </w:tc>
        <w:tc>
          <w:tcPr>
            <w:tcW w:w="1080" w:type="dxa"/>
            <w:tcBorders>
              <w:top w:val="single" w:sz="6" w:space="0" w:color="000000"/>
              <w:left w:val="single" w:sz="6" w:space="0" w:color="000000"/>
              <w:right w:val="single" w:sz="6" w:space="0" w:color="000000"/>
            </w:tcBorders>
            <w:vAlign w:val="center"/>
          </w:tcPr>
          <w:p>
            <w:pPr>
              <w:pStyle w:val="21"/>
            </w:pPr>
          </w:p>
        </w:tc>
        <w:tc>
          <w:tcPr>
            <w:tcW w:w="960" w:type="dxa"/>
            <w:tcBorders>
              <w:top w:val="single" w:sz="6" w:space="0" w:color="000000"/>
              <w:left w:val="single" w:sz="6" w:space="0" w:color="000000"/>
              <w:right w:val="single" w:sz="6" w:space="0" w:color="000000"/>
            </w:tcBorders>
            <w:vAlign w:val="center"/>
          </w:tcPr>
          <w:p>
            <w:pPr>
              <w:pStyle w:val="21"/>
            </w:pPr>
          </w:p>
        </w:tc>
        <w:tc>
          <w:tcPr>
            <w:tcW w:w="945" w:type="dxa"/>
            <w:tcBorders>
              <w:top w:val="single" w:sz="6" w:space="0" w:color="000000"/>
              <w:left w:val="single" w:sz="6" w:space="0" w:color="000000"/>
              <w:right w:val="single" w:sz="6" w:space="0" w:color="000000"/>
            </w:tcBorders>
            <w:vAlign w:val="center"/>
          </w:tcPr>
          <w:p>
            <w:pPr>
              <w:pStyle w:val="21"/>
            </w:pPr>
          </w:p>
        </w:tc>
        <w:tc>
          <w:tcPr>
            <w:tcW w:w="1170" w:type="dxa"/>
            <w:tcBorders>
              <w:top w:val="single" w:sz="6" w:space="0" w:color="000000"/>
              <w:left w:val="single" w:sz="6" w:space="0" w:color="000000"/>
              <w:right w:val="single" w:sz="6" w:space="0" w:color="000000"/>
            </w:tcBorders>
            <w:vAlign w:val="center"/>
          </w:tcPr>
          <w:p>
            <w:pPr>
              <w:pStyle w:val="21"/>
            </w:pPr>
          </w:p>
        </w:tc>
        <w:tc>
          <w:tcPr>
            <w:tcW w:w="855" w:type="dxa"/>
            <w:tcBorders>
              <w:top w:val="single" w:sz="6" w:space="0" w:color="000000"/>
              <w:left w:val="single" w:sz="6" w:space="0" w:color="000000"/>
              <w:right w:val="single" w:sz="6" w:space="0" w:color="000000"/>
            </w:tcBorders>
            <w:vAlign w:val="center"/>
          </w:tcPr>
          <w:p>
            <w:pPr>
              <w:pStyle w:val="21"/>
            </w:pPr>
          </w:p>
        </w:tc>
        <w:tc>
          <w:tcPr>
            <w:tcW w:w="910" w:type="dxa"/>
            <w:tcBorders>
              <w:top w:val="single" w:sz="6" w:space="0" w:color="000000"/>
              <w:left w:val="single" w:sz="6" w:space="0" w:color="000000"/>
              <w:right w:val="single" w:sz="6" w:space="0" w:color="000000"/>
            </w:tcBorders>
            <w:vAlign w:val="center"/>
          </w:tcPr>
          <w:p>
            <w:pPr>
              <w:pStyle w:val="21"/>
            </w:pPr>
          </w:p>
        </w:tc>
      </w:tr>
      <w:tr>
        <w:trPr>
          <w:trHeight w:val="369"/>
        </w:trPr>
        <w:tc>
          <w:tcPr>
            <w:tcW w:w="68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17</w:t>
            </w:r>
          </w:p>
        </w:tc>
        <w:tc>
          <w:tcPr>
            <w:tcW w:w="1251"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22102</w:t>
            </w:r>
          </w:p>
        </w:tc>
        <w:tc>
          <w:tcPr>
            <w:tcW w:w="22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住房改革支出</w:t>
            </w:r>
          </w:p>
        </w:tc>
        <w:tc>
          <w:tcPr>
            <w:tcW w:w="123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17.00</w:t>
            </w:r>
          </w:p>
        </w:tc>
        <w:tc>
          <w:tcPr>
            <w:tcW w:w="111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17.00</w:t>
            </w:r>
          </w:p>
        </w:tc>
        <w:tc>
          <w:tcPr>
            <w:tcW w:w="111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17.00</w:t>
            </w:r>
          </w:p>
        </w:tc>
        <w:tc>
          <w:tcPr>
            <w:tcW w:w="1020" w:type="dxa"/>
            <w:tcBorders>
              <w:top w:val="single" w:sz="6" w:space="0" w:color="000000"/>
              <w:left w:val="single" w:sz="6" w:space="0" w:color="000000"/>
              <w:right w:val="single" w:sz="6" w:space="0" w:color="000000"/>
            </w:tcBorders>
            <w:vAlign w:val="center"/>
          </w:tcPr>
          <w:p>
            <w:pPr>
              <w:pStyle w:val="21"/>
            </w:pPr>
          </w:p>
        </w:tc>
        <w:tc>
          <w:tcPr>
            <w:tcW w:w="1080" w:type="dxa"/>
            <w:tcBorders>
              <w:top w:val="single" w:sz="6" w:space="0" w:color="000000"/>
              <w:left w:val="single" w:sz="6" w:space="0" w:color="000000"/>
              <w:right w:val="single" w:sz="6" w:space="0" w:color="000000"/>
            </w:tcBorders>
            <w:vAlign w:val="center"/>
          </w:tcPr>
          <w:p>
            <w:pPr>
              <w:pStyle w:val="21"/>
            </w:pPr>
          </w:p>
        </w:tc>
        <w:tc>
          <w:tcPr>
            <w:tcW w:w="960" w:type="dxa"/>
            <w:tcBorders>
              <w:top w:val="single" w:sz="6" w:space="0" w:color="000000"/>
              <w:left w:val="single" w:sz="6" w:space="0" w:color="000000"/>
              <w:right w:val="single" w:sz="6" w:space="0" w:color="000000"/>
            </w:tcBorders>
            <w:vAlign w:val="center"/>
          </w:tcPr>
          <w:p>
            <w:pPr>
              <w:pStyle w:val="21"/>
            </w:pPr>
          </w:p>
        </w:tc>
        <w:tc>
          <w:tcPr>
            <w:tcW w:w="945" w:type="dxa"/>
            <w:tcBorders>
              <w:top w:val="single" w:sz="6" w:space="0" w:color="000000"/>
              <w:left w:val="single" w:sz="6" w:space="0" w:color="000000"/>
              <w:right w:val="single" w:sz="6" w:space="0" w:color="000000"/>
            </w:tcBorders>
            <w:vAlign w:val="center"/>
          </w:tcPr>
          <w:p>
            <w:pPr>
              <w:pStyle w:val="21"/>
            </w:pPr>
          </w:p>
        </w:tc>
        <w:tc>
          <w:tcPr>
            <w:tcW w:w="1170" w:type="dxa"/>
            <w:tcBorders>
              <w:top w:val="single" w:sz="6" w:space="0" w:color="000000"/>
              <w:left w:val="single" w:sz="6" w:space="0" w:color="000000"/>
              <w:right w:val="single" w:sz="6" w:space="0" w:color="000000"/>
            </w:tcBorders>
            <w:vAlign w:val="center"/>
          </w:tcPr>
          <w:p>
            <w:pPr>
              <w:pStyle w:val="21"/>
            </w:pPr>
          </w:p>
        </w:tc>
        <w:tc>
          <w:tcPr>
            <w:tcW w:w="855" w:type="dxa"/>
            <w:tcBorders>
              <w:top w:val="single" w:sz="6" w:space="0" w:color="000000"/>
              <w:left w:val="single" w:sz="6" w:space="0" w:color="000000"/>
              <w:right w:val="single" w:sz="6" w:space="0" w:color="000000"/>
            </w:tcBorders>
            <w:vAlign w:val="center"/>
          </w:tcPr>
          <w:p>
            <w:pPr>
              <w:pStyle w:val="21"/>
            </w:pPr>
          </w:p>
        </w:tc>
        <w:tc>
          <w:tcPr>
            <w:tcW w:w="910" w:type="dxa"/>
            <w:tcBorders>
              <w:top w:val="single" w:sz="6" w:space="0" w:color="000000"/>
              <w:left w:val="single" w:sz="6" w:space="0" w:color="000000"/>
              <w:right w:val="single" w:sz="6" w:space="0" w:color="000000"/>
            </w:tcBorders>
            <w:vAlign w:val="center"/>
          </w:tcPr>
          <w:p>
            <w:pPr>
              <w:pStyle w:val="21"/>
            </w:pPr>
          </w:p>
        </w:tc>
      </w:tr>
      <w:tr>
        <w:trPr>
          <w:trHeight w:val="369"/>
        </w:trPr>
        <w:tc>
          <w:tcPr>
            <w:tcW w:w="68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18</w:t>
            </w:r>
          </w:p>
        </w:tc>
        <w:tc>
          <w:tcPr>
            <w:tcW w:w="1251"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2210201</w:t>
            </w:r>
          </w:p>
        </w:tc>
        <w:tc>
          <w:tcPr>
            <w:tcW w:w="22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住房公积金</w:t>
            </w:r>
          </w:p>
        </w:tc>
        <w:tc>
          <w:tcPr>
            <w:tcW w:w="123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17.00</w:t>
            </w:r>
          </w:p>
        </w:tc>
        <w:tc>
          <w:tcPr>
            <w:tcW w:w="111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17.00</w:t>
            </w:r>
          </w:p>
        </w:tc>
        <w:tc>
          <w:tcPr>
            <w:tcW w:w="111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17.00</w:t>
            </w:r>
          </w:p>
        </w:tc>
        <w:tc>
          <w:tcPr>
            <w:tcW w:w="1020" w:type="dxa"/>
            <w:tcBorders>
              <w:top w:val="single" w:sz="6" w:space="0" w:color="000000"/>
              <w:left w:val="single" w:sz="6" w:space="0" w:color="000000"/>
              <w:right w:val="single" w:sz="6" w:space="0" w:color="000000"/>
            </w:tcBorders>
            <w:vAlign w:val="center"/>
          </w:tcPr>
          <w:p>
            <w:pPr>
              <w:pStyle w:val="21"/>
            </w:pPr>
          </w:p>
        </w:tc>
        <w:tc>
          <w:tcPr>
            <w:tcW w:w="1080" w:type="dxa"/>
            <w:tcBorders>
              <w:top w:val="single" w:sz="6" w:space="0" w:color="000000"/>
              <w:left w:val="single" w:sz="6" w:space="0" w:color="000000"/>
              <w:right w:val="single" w:sz="6" w:space="0" w:color="000000"/>
            </w:tcBorders>
            <w:vAlign w:val="center"/>
          </w:tcPr>
          <w:p>
            <w:pPr>
              <w:pStyle w:val="21"/>
            </w:pPr>
          </w:p>
        </w:tc>
        <w:tc>
          <w:tcPr>
            <w:tcW w:w="960" w:type="dxa"/>
            <w:tcBorders>
              <w:top w:val="single" w:sz="6" w:space="0" w:color="000000"/>
              <w:left w:val="single" w:sz="6" w:space="0" w:color="000000"/>
              <w:right w:val="single" w:sz="6" w:space="0" w:color="000000"/>
            </w:tcBorders>
            <w:vAlign w:val="center"/>
          </w:tcPr>
          <w:p>
            <w:pPr>
              <w:pStyle w:val="21"/>
            </w:pPr>
          </w:p>
        </w:tc>
        <w:tc>
          <w:tcPr>
            <w:tcW w:w="945" w:type="dxa"/>
            <w:tcBorders>
              <w:top w:val="single" w:sz="6" w:space="0" w:color="000000"/>
              <w:left w:val="single" w:sz="6" w:space="0" w:color="000000"/>
              <w:right w:val="single" w:sz="6" w:space="0" w:color="000000"/>
            </w:tcBorders>
            <w:vAlign w:val="center"/>
          </w:tcPr>
          <w:p>
            <w:pPr>
              <w:pStyle w:val="21"/>
            </w:pPr>
          </w:p>
        </w:tc>
        <w:tc>
          <w:tcPr>
            <w:tcW w:w="1170" w:type="dxa"/>
            <w:tcBorders>
              <w:top w:val="single" w:sz="6" w:space="0" w:color="000000"/>
              <w:left w:val="single" w:sz="6" w:space="0" w:color="000000"/>
              <w:right w:val="single" w:sz="6" w:space="0" w:color="000000"/>
            </w:tcBorders>
            <w:vAlign w:val="center"/>
          </w:tcPr>
          <w:p>
            <w:pPr>
              <w:pStyle w:val="21"/>
            </w:pPr>
          </w:p>
        </w:tc>
        <w:tc>
          <w:tcPr>
            <w:tcW w:w="855" w:type="dxa"/>
            <w:tcBorders>
              <w:top w:val="single" w:sz="6" w:space="0" w:color="000000"/>
              <w:left w:val="single" w:sz="6" w:space="0" w:color="000000"/>
              <w:right w:val="single" w:sz="6" w:space="0" w:color="000000"/>
            </w:tcBorders>
            <w:vAlign w:val="center"/>
          </w:tcPr>
          <w:p>
            <w:pPr>
              <w:pStyle w:val="21"/>
            </w:pPr>
          </w:p>
        </w:tc>
        <w:tc>
          <w:tcPr>
            <w:tcW w:w="910" w:type="dxa"/>
            <w:tcBorders>
              <w:top w:val="single" w:sz="6" w:space="0" w:color="000000"/>
              <w:left w:val="single" w:sz="6" w:space="0" w:color="000000"/>
              <w:right w:val="single" w:sz="6" w:space="0" w:color="000000"/>
            </w:tcBorders>
            <w:vAlign w:val="center"/>
          </w:tcPr>
          <w:p>
            <w:pPr>
              <w:pStyle w:val="21"/>
            </w:pPr>
          </w:p>
        </w:tc>
      </w:tr>
      <w:tr>
        <w:trPr>
          <w:trHeight w:val="369"/>
        </w:trPr>
        <w:tc>
          <w:tcPr>
            <w:tcW w:w="68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19</w:t>
            </w:r>
          </w:p>
        </w:tc>
        <w:tc>
          <w:tcPr>
            <w:tcW w:w="1251"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229</w:t>
            </w:r>
          </w:p>
        </w:tc>
        <w:tc>
          <w:tcPr>
            <w:tcW w:w="22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其他支出</w:t>
            </w:r>
          </w:p>
        </w:tc>
        <w:tc>
          <w:tcPr>
            <w:tcW w:w="123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350.00</w:t>
            </w:r>
          </w:p>
        </w:tc>
        <w:tc>
          <w:tcPr>
            <w:tcW w:w="111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350.00</w:t>
            </w:r>
          </w:p>
        </w:tc>
        <w:tc>
          <w:tcPr>
            <w:tcW w:w="111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350.00</w:t>
            </w:r>
          </w:p>
        </w:tc>
        <w:tc>
          <w:tcPr>
            <w:tcW w:w="1020" w:type="dxa"/>
            <w:tcBorders>
              <w:top w:val="single" w:sz="6" w:space="0" w:color="000000"/>
              <w:left w:val="single" w:sz="6" w:space="0" w:color="000000"/>
              <w:right w:val="single" w:sz="6" w:space="0" w:color="000000"/>
            </w:tcBorders>
            <w:vAlign w:val="center"/>
          </w:tcPr>
          <w:p>
            <w:pPr>
              <w:pStyle w:val="21"/>
            </w:pPr>
          </w:p>
        </w:tc>
        <w:tc>
          <w:tcPr>
            <w:tcW w:w="1080" w:type="dxa"/>
            <w:tcBorders>
              <w:top w:val="single" w:sz="6" w:space="0" w:color="000000"/>
              <w:left w:val="single" w:sz="6" w:space="0" w:color="000000"/>
              <w:right w:val="single" w:sz="6" w:space="0" w:color="000000"/>
            </w:tcBorders>
            <w:vAlign w:val="center"/>
          </w:tcPr>
          <w:p>
            <w:pPr>
              <w:pStyle w:val="21"/>
            </w:pPr>
          </w:p>
        </w:tc>
        <w:tc>
          <w:tcPr>
            <w:tcW w:w="960" w:type="dxa"/>
            <w:tcBorders>
              <w:top w:val="single" w:sz="6" w:space="0" w:color="000000"/>
              <w:left w:val="single" w:sz="6" w:space="0" w:color="000000"/>
              <w:right w:val="single" w:sz="6" w:space="0" w:color="000000"/>
            </w:tcBorders>
            <w:vAlign w:val="center"/>
          </w:tcPr>
          <w:p>
            <w:pPr>
              <w:pStyle w:val="21"/>
            </w:pPr>
          </w:p>
        </w:tc>
        <w:tc>
          <w:tcPr>
            <w:tcW w:w="945" w:type="dxa"/>
            <w:tcBorders>
              <w:top w:val="single" w:sz="6" w:space="0" w:color="000000"/>
              <w:left w:val="single" w:sz="6" w:space="0" w:color="000000"/>
              <w:right w:val="single" w:sz="6" w:space="0" w:color="000000"/>
            </w:tcBorders>
            <w:vAlign w:val="center"/>
          </w:tcPr>
          <w:p>
            <w:pPr>
              <w:pStyle w:val="21"/>
            </w:pPr>
          </w:p>
        </w:tc>
        <w:tc>
          <w:tcPr>
            <w:tcW w:w="1170" w:type="dxa"/>
            <w:tcBorders>
              <w:top w:val="single" w:sz="6" w:space="0" w:color="000000"/>
              <w:left w:val="single" w:sz="6" w:space="0" w:color="000000"/>
              <w:right w:val="single" w:sz="6" w:space="0" w:color="000000"/>
            </w:tcBorders>
            <w:vAlign w:val="center"/>
          </w:tcPr>
          <w:p>
            <w:pPr>
              <w:pStyle w:val="21"/>
            </w:pPr>
          </w:p>
        </w:tc>
        <w:tc>
          <w:tcPr>
            <w:tcW w:w="855" w:type="dxa"/>
            <w:tcBorders>
              <w:top w:val="single" w:sz="6" w:space="0" w:color="000000"/>
              <w:left w:val="single" w:sz="6" w:space="0" w:color="000000"/>
              <w:right w:val="single" w:sz="6" w:space="0" w:color="000000"/>
            </w:tcBorders>
            <w:vAlign w:val="center"/>
          </w:tcPr>
          <w:p>
            <w:pPr>
              <w:pStyle w:val="21"/>
            </w:pPr>
          </w:p>
        </w:tc>
        <w:tc>
          <w:tcPr>
            <w:tcW w:w="910" w:type="dxa"/>
            <w:tcBorders>
              <w:top w:val="single" w:sz="6" w:space="0" w:color="000000"/>
              <w:left w:val="single" w:sz="6" w:space="0" w:color="000000"/>
              <w:right w:val="single" w:sz="6" w:space="0" w:color="000000"/>
            </w:tcBorders>
            <w:vAlign w:val="center"/>
          </w:tcPr>
          <w:p>
            <w:pPr>
              <w:pStyle w:val="21"/>
            </w:pPr>
          </w:p>
        </w:tc>
      </w:tr>
      <w:tr>
        <w:trPr>
          <w:trHeight w:val="369"/>
        </w:trPr>
        <w:tc>
          <w:tcPr>
            <w:tcW w:w="68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20</w:t>
            </w:r>
          </w:p>
        </w:tc>
        <w:tc>
          <w:tcPr>
            <w:tcW w:w="1251"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22904</w:t>
            </w:r>
          </w:p>
        </w:tc>
        <w:tc>
          <w:tcPr>
            <w:tcW w:w="22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其他政府性基金及对应专项债务收入安排的支出</w:t>
            </w:r>
          </w:p>
        </w:tc>
        <w:tc>
          <w:tcPr>
            <w:tcW w:w="123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350.00</w:t>
            </w:r>
          </w:p>
        </w:tc>
        <w:tc>
          <w:tcPr>
            <w:tcW w:w="111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350.00</w:t>
            </w:r>
          </w:p>
        </w:tc>
        <w:tc>
          <w:tcPr>
            <w:tcW w:w="111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350.00</w:t>
            </w:r>
          </w:p>
        </w:tc>
        <w:tc>
          <w:tcPr>
            <w:tcW w:w="1020" w:type="dxa"/>
            <w:tcBorders>
              <w:top w:val="single" w:sz="6" w:space="0" w:color="000000"/>
              <w:left w:val="single" w:sz="6" w:space="0" w:color="000000"/>
              <w:right w:val="single" w:sz="6" w:space="0" w:color="000000"/>
            </w:tcBorders>
            <w:vAlign w:val="center"/>
          </w:tcPr>
          <w:p>
            <w:pPr>
              <w:pStyle w:val="21"/>
            </w:pPr>
          </w:p>
        </w:tc>
        <w:tc>
          <w:tcPr>
            <w:tcW w:w="1080" w:type="dxa"/>
            <w:tcBorders>
              <w:top w:val="single" w:sz="6" w:space="0" w:color="000000"/>
              <w:left w:val="single" w:sz="6" w:space="0" w:color="000000"/>
              <w:right w:val="single" w:sz="6" w:space="0" w:color="000000"/>
            </w:tcBorders>
            <w:vAlign w:val="center"/>
          </w:tcPr>
          <w:p>
            <w:pPr>
              <w:pStyle w:val="21"/>
            </w:pPr>
          </w:p>
        </w:tc>
        <w:tc>
          <w:tcPr>
            <w:tcW w:w="960" w:type="dxa"/>
            <w:tcBorders>
              <w:top w:val="single" w:sz="6" w:space="0" w:color="000000"/>
              <w:left w:val="single" w:sz="6" w:space="0" w:color="000000"/>
              <w:right w:val="single" w:sz="6" w:space="0" w:color="000000"/>
            </w:tcBorders>
            <w:vAlign w:val="center"/>
          </w:tcPr>
          <w:p>
            <w:pPr>
              <w:pStyle w:val="21"/>
            </w:pPr>
          </w:p>
        </w:tc>
        <w:tc>
          <w:tcPr>
            <w:tcW w:w="945" w:type="dxa"/>
            <w:tcBorders>
              <w:top w:val="single" w:sz="6" w:space="0" w:color="000000"/>
              <w:left w:val="single" w:sz="6" w:space="0" w:color="000000"/>
              <w:right w:val="single" w:sz="6" w:space="0" w:color="000000"/>
            </w:tcBorders>
            <w:vAlign w:val="center"/>
          </w:tcPr>
          <w:p>
            <w:pPr>
              <w:pStyle w:val="21"/>
            </w:pPr>
          </w:p>
        </w:tc>
        <w:tc>
          <w:tcPr>
            <w:tcW w:w="1170" w:type="dxa"/>
            <w:tcBorders>
              <w:top w:val="single" w:sz="6" w:space="0" w:color="000000"/>
              <w:left w:val="single" w:sz="6" w:space="0" w:color="000000"/>
              <w:right w:val="single" w:sz="6" w:space="0" w:color="000000"/>
            </w:tcBorders>
            <w:vAlign w:val="center"/>
          </w:tcPr>
          <w:p>
            <w:pPr>
              <w:pStyle w:val="21"/>
            </w:pPr>
          </w:p>
        </w:tc>
        <w:tc>
          <w:tcPr>
            <w:tcW w:w="855" w:type="dxa"/>
            <w:tcBorders>
              <w:top w:val="single" w:sz="6" w:space="0" w:color="000000"/>
              <w:left w:val="single" w:sz="6" w:space="0" w:color="000000"/>
              <w:right w:val="single" w:sz="6" w:space="0" w:color="000000"/>
            </w:tcBorders>
            <w:vAlign w:val="center"/>
          </w:tcPr>
          <w:p>
            <w:pPr>
              <w:pStyle w:val="21"/>
            </w:pPr>
          </w:p>
        </w:tc>
        <w:tc>
          <w:tcPr>
            <w:tcW w:w="910" w:type="dxa"/>
            <w:tcBorders>
              <w:top w:val="single" w:sz="6" w:space="0" w:color="000000"/>
              <w:left w:val="single" w:sz="6" w:space="0" w:color="000000"/>
              <w:right w:val="single" w:sz="6" w:space="0" w:color="000000"/>
            </w:tcBorders>
            <w:vAlign w:val="center"/>
          </w:tcPr>
          <w:p>
            <w:pPr>
              <w:pStyle w:val="21"/>
            </w:pPr>
          </w:p>
        </w:tc>
      </w:tr>
      <w:tr>
        <w:trPr>
          <w:trHeight w:val="369"/>
        </w:trPr>
        <w:tc>
          <w:tcPr>
            <w:tcW w:w="68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21</w:t>
            </w:r>
          </w:p>
        </w:tc>
        <w:tc>
          <w:tcPr>
            <w:tcW w:w="1251"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2290401</w:t>
            </w:r>
          </w:p>
        </w:tc>
        <w:tc>
          <w:tcPr>
            <w:tcW w:w="22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其他政府性基金安排的支出</w:t>
            </w:r>
          </w:p>
        </w:tc>
        <w:tc>
          <w:tcPr>
            <w:tcW w:w="123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350.00</w:t>
            </w:r>
          </w:p>
        </w:tc>
        <w:tc>
          <w:tcPr>
            <w:tcW w:w="111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350.00</w:t>
            </w:r>
          </w:p>
        </w:tc>
        <w:tc>
          <w:tcPr>
            <w:tcW w:w="111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350.00</w:t>
            </w:r>
          </w:p>
        </w:tc>
        <w:tc>
          <w:tcPr>
            <w:tcW w:w="1020" w:type="dxa"/>
            <w:tcBorders>
              <w:top w:val="single" w:sz="6" w:space="0" w:color="000000"/>
              <w:left w:val="single" w:sz="6" w:space="0" w:color="000000"/>
              <w:right w:val="single" w:sz="6" w:space="0" w:color="000000"/>
            </w:tcBorders>
            <w:vAlign w:val="center"/>
          </w:tcPr>
          <w:p>
            <w:pPr>
              <w:pStyle w:val="21"/>
            </w:pPr>
          </w:p>
        </w:tc>
        <w:tc>
          <w:tcPr>
            <w:tcW w:w="1080" w:type="dxa"/>
            <w:tcBorders>
              <w:top w:val="single" w:sz="6" w:space="0" w:color="000000"/>
              <w:left w:val="single" w:sz="6" w:space="0" w:color="000000"/>
              <w:right w:val="single" w:sz="6" w:space="0" w:color="000000"/>
            </w:tcBorders>
            <w:vAlign w:val="center"/>
          </w:tcPr>
          <w:p>
            <w:pPr>
              <w:pStyle w:val="21"/>
            </w:pPr>
          </w:p>
        </w:tc>
        <w:tc>
          <w:tcPr>
            <w:tcW w:w="960" w:type="dxa"/>
            <w:tcBorders>
              <w:top w:val="single" w:sz="6" w:space="0" w:color="000000"/>
              <w:left w:val="single" w:sz="6" w:space="0" w:color="000000"/>
              <w:right w:val="single" w:sz="6" w:space="0" w:color="000000"/>
            </w:tcBorders>
            <w:vAlign w:val="center"/>
          </w:tcPr>
          <w:p>
            <w:pPr>
              <w:pStyle w:val="21"/>
            </w:pPr>
          </w:p>
        </w:tc>
        <w:tc>
          <w:tcPr>
            <w:tcW w:w="945" w:type="dxa"/>
            <w:tcBorders>
              <w:top w:val="single" w:sz="6" w:space="0" w:color="000000"/>
              <w:left w:val="single" w:sz="6" w:space="0" w:color="000000"/>
              <w:right w:val="single" w:sz="6" w:space="0" w:color="000000"/>
            </w:tcBorders>
            <w:vAlign w:val="center"/>
          </w:tcPr>
          <w:p>
            <w:pPr>
              <w:pStyle w:val="21"/>
            </w:pPr>
          </w:p>
        </w:tc>
        <w:tc>
          <w:tcPr>
            <w:tcW w:w="1170" w:type="dxa"/>
            <w:tcBorders>
              <w:top w:val="single" w:sz="6" w:space="0" w:color="000000"/>
              <w:left w:val="single" w:sz="6" w:space="0" w:color="000000"/>
              <w:right w:val="single" w:sz="6" w:space="0" w:color="000000"/>
            </w:tcBorders>
            <w:vAlign w:val="center"/>
          </w:tcPr>
          <w:p>
            <w:pPr>
              <w:pStyle w:val="21"/>
            </w:pPr>
          </w:p>
        </w:tc>
        <w:tc>
          <w:tcPr>
            <w:tcW w:w="855" w:type="dxa"/>
            <w:tcBorders>
              <w:top w:val="single" w:sz="6" w:space="0" w:color="000000"/>
              <w:left w:val="single" w:sz="6" w:space="0" w:color="000000"/>
              <w:right w:val="single" w:sz="6" w:space="0" w:color="000000"/>
            </w:tcBorders>
            <w:vAlign w:val="center"/>
          </w:tcPr>
          <w:p>
            <w:pPr>
              <w:pStyle w:val="21"/>
            </w:pPr>
          </w:p>
        </w:tc>
        <w:tc>
          <w:tcPr>
            <w:tcW w:w="910" w:type="dxa"/>
            <w:tcBorders>
              <w:top w:val="single" w:sz="6" w:space="0" w:color="000000"/>
              <w:left w:val="single" w:sz="6" w:space="0" w:color="000000"/>
              <w:right w:val="single" w:sz="6" w:space="0" w:color="000000"/>
            </w:tcBorders>
            <w:vAlign w:val="center"/>
          </w:tcPr>
          <w:p>
            <w:pPr>
              <w:pStyle w:val="21"/>
            </w:pPr>
          </w:p>
        </w:tc>
      </w:tr>
    </w:tbl>
    <w:p>
      <w:pPr>
        <w:sectPr>
          <w:pgSz w:w="16840" w:h="11900" w:orient="landscape"/>
          <w:pgMar w:top="1361" w:right="1020" w:bottom="1134" w:left="1020" w:header="720" w:footer="720" w:gutter="0"/>
          <w:docGrid w:linePitch="326" w:charSpace="0"/>
        </w:sectPr>
      </w:pPr>
    </w:p>
    <w:p>
      <w:pPr>
        <w:jc w:val="center"/>
        <w:outlineLvl w:val="4"/>
        <w:rPr>
          <w:rFonts w:ascii="方正小标宋_GBK" w:eastAsia="方正小标宋_GBK" w:cs="方正小标宋_GBK"/>
          <w:color w:val="000000"/>
          <w:kern w:val="0"/>
          <w:sz w:val="36"/>
        </w:rPr>
      </w:pPr>
      <w:r>
        <w:rPr>
          <w:rFonts w:ascii="方正小标宋_GBK" w:eastAsia="方正小标宋_GBK" w:cs="方正小标宋_GBK"/>
          <w:color w:val="000000"/>
          <w:kern w:val="0"/>
          <w:sz w:val="36"/>
        </w:rPr>
        <w:t>单位预算支出总表</w:t>
      </w:r>
    </w:p>
    <w:tbl>
      <w:tblPr>
        <w:jc w:val="center"/>
        <w:tblW w:w="1454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rPr>
          <w:trHeight w:val="369"/>
          <w:tblHeader/>
        </w:trPr>
        <w:tc>
          <w:tcPr>
            <w:tcW w:w="6378" w:type="dxa"/>
            <w:gridSpan w:val="3"/>
            <w:tcBorders>
              <w:top w:val="single" w:sz="6" w:space="0" w:color="FFFFFF"/>
              <w:left w:val="single" w:sz="6" w:space="0" w:color="FFFFFF"/>
              <w:right w:val="single" w:sz="6" w:space="0" w:color="FFFFFF"/>
            </w:tcBorders>
            <w:vAlign w:val="center"/>
          </w:tcPr>
          <w:p>
            <w:pPr>
              <w:pStyle w:val="19"/>
            </w:pPr>
            <w:r>
              <w:rPr>
                <w:rFonts w:ascii="方正小标宋_GBK" w:eastAsia="方正小标宋_GBK" w:cs="方正小标宋_GBK" w:hint="eastAsia"/>
                <w:kern w:val="0"/>
              </w:rPr>
              <w:t>216</w:t>
            </w:r>
            <w:r>
              <w:rPr>
                <w:rFonts w:ascii="方正小标宋_GBK" w:eastAsia="方正小标宋_GBK" w:cs="方正小标宋_GBK" w:hint="eastAsia"/>
                <w:kern w:val="0"/>
                <w:lang w:val="en-US" w:eastAsia="zh-CN"/>
              </w:rPr>
              <w:t>001</w:t>
            </w:r>
            <w:r>
              <w:rPr>
                <w:rFonts w:ascii="方正小标宋_GBK" w:eastAsia="方正小标宋_GBK" w:cs="方正小标宋_GBK"/>
                <w:kern w:val="0"/>
              </w:rPr>
              <w:t>中国共产党灵寿县委员会政法委员会</w:t>
            </w:r>
            <w:r>
              <w:rPr>
                <w:rFonts w:ascii="方正小标宋_GBK" w:eastAsia="方正小标宋_GBK" w:cs="方正小标宋_GBK" w:hint="eastAsia"/>
                <w:kern w:val="0"/>
                <w:lang w:val="en-US" w:eastAsia="zh-CN"/>
              </w:rPr>
              <w:t>本级</w:t>
            </w:r>
          </w:p>
        </w:tc>
        <w:tc>
          <w:tcPr>
            <w:tcW w:w="2722" w:type="dxa"/>
            <w:gridSpan w:val="2"/>
            <w:tcBorders>
              <w:top w:val="single" w:sz="6" w:space="0" w:color="FFFFFF"/>
              <w:left w:val="single" w:sz="6" w:space="0" w:color="FFFFFF"/>
              <w:right w:val="single" w:sz="6" w:space="0" w:color="FFFFFF"/>
            </w:tcBorders>
            <w:vAlign w:val="center"/>
          </w:tcPr>
          <w:p>
            <w:pPr>
              <w:pStyle w:val="18"/>
            </w:pPr>
            <w:r>
              <w:rPr>
                <w:rFonts w:ascii="方正小标宋_GBK" w:eastAsia="方正小标宋_GBK" w:cs="方正小标宋_GBK" w:hint="eastAsia"/>
                <w:kern w:val="0"/>
                <w:sz w:val="24"/>
                <w:szCs w:val="24"/>
                <w:lang w:val="en-US" w:eastAsia="zh-CN" w:bidi="ar-SA"/>
              </w:rPr>
              <w:t xml:space="preserve">  </w:t>
            </w:r>
            <w:r>
              <w:rPr>
                <w:rFonts w:ascii="方正小标宋_GBK" w:eastAsia="方正小标宋_GBK" w:cs="方正小标宋_GBK"/>
                <w:kern w:val="0"/>
                <w:sz w:val="24"/>
                <w:szCs w:val="24"/>
                <w:lang w:val="en-US" w:eastAsia="uk-UA" w:bidi="ar-SA"/>
              </w:rPr>
              <w:t>预算年度：</w:t>
            </w:r>
            <w:r>
              <w:rPr>
                <w:rFonts w:ascii="方正小标宋_GBK" w:eastAsia="方正小标宋_GBK" w:cs="方正小标宋_GBK" w:hint="eastAsia"/>
                <w:kern w:val="0"/>
                <w:sz w:val="24"/>
                <w:szCs w:val="24"/>
                <w:lang w:val="en-US" w:eastAsia="uk-UA" w:bidi="ar-SA"/>
              </w:rPr>
              <w:t>2023</w:t>
            </w:r>
          </w:p>
        </w:tc>
        <w:tc>
          <w:tcPr>
            <w:tcW w:w="5444" w:type="dxa"/>
            <w:gridSpan w:val="4"/>
            <w:tcBorders>
              <w:top w:val="single" w:sz="6" w:space="0" w:color="FFFFFF"/>
              <w:left w:val="single" w:sz="6" w:space="0" w:color="FFFFFF"/>
              <w:right w:val="single" w:sz="6" w:space="0" w:color="FFFFFF"/>
            </w:tcBorders>
            <w:vAlign w:val="center"/>
          </w:tcPr>
          <w:p>
            <w:pPr>
              <w:pStyle w:val="17"/>
            </w:pPr>
            <w:r>
              <w:rPr>
                <w:rFonts w:ascii="方正小标宋_GBK" w:eastAsia="方正小标宋_GBK" w:cs="方正小标宋_GBK"/>
                <w:kern w:val="0"/>
                <w:sz w:val="24"/>
                <w:szCs w:val="24"/>
                <w:lang w:val="en-US" w:eastAsia="uk-UA" w:bidi="ar-SA"/>
              </w:rP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kern w:val="0"/>
              </w:rPr>
            </w:pPr>
            <w:r>
              <w:rPr>
                <w:rFonts w:ascii="方正书宋_GBK" w:eastAsia="方正书宋_GBK" w:cs="方正书宋_GBK"/>
                <w:kern w:val="0"/>
              </w:rPr>
              <w:t>序号</w:t>
            </w:r>
          </w:p>
          <w:p>
            <w:pPr>
              <w:pStyle w:val="20"/>
              <w:rPr>
                <w:rFonts w:ascii="方正书宋_GBK" w:eastAsia="方正书宋_GBK" w:cs="方正书宋_GBK"/>
                <w:kern w:val="0"/>
              </w:rPr>
            </w:pPr>
          </w:p>
        </w:tc>
        <w:tc>
          <w:tcPr>
            <w:tcW w:w="5528" w:type="dxa"/>
            <w:gridSpan w:val="2"/>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kern w:val="0"/>
              </w:rPr>
            </w:pPr>
            <w:r>
              <w:rPr>
                <w:rFonts w:ascii="方正书宋_GBK" w:eastAsia="方正书宋_GBK" w:cs="方正书宋_GBK"/>
                <w:kern w:val="0"/>
              </w:rPr>
              <w:t>功能分类科目</w:t>
            </w:r>
          </w:p>
        </w:tc>
        <w:tc>
          <w:tcPr>
            <w:tcW w:w="1361" w:type="dxa"/>
            <w:vMerge w:val="restart"/>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kern w:val="0"/>
              </w:rPr>
            </w:pPr>
            <w:r>
              <w:rPr>
                <w:rFonts w:ascii="方正书宋_GBK" w:eastAsia="方正书宋_GBK" w:cs="方正书宋_GBK"/>
                <w:kern w:val="0"/>
              </w:rPr>
              <w:t>合计</w:t>
            </w:r>
          </w:p>
          <w:p>
            <w:pPr>
              <w:pStyle w:val="20"/>
              <w:rPr>
                <w:rFonts w:ascii="方正书宋_GBK" w:eastAsia="方正书宋_GBK" w:cs="方正书宋_GBK"/>
                <w:kern w:val="0"/>
              </w:rPr>
            </w:pPr>
          </w:p>
        </w:tc>
        <w:tc>
          <w:tcPr>
            <w:tcW w:w="1361" w:type="dxa"/>
            <w:vMerge w:val="restart"/>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kern w:val="0"/>
              </w:rPr>
            </w:pPr>
            <w:r>
              <w:rPr>
                <w:rFonts w:ascii="方正书宋_GBK" w:eastAsia="方正书宋_GBK" w:cs="方正书宋_GBK"/>
                <w:kern w:val="0"/>
              </w:rPr>
              <w:t>基本支出</w:t>
            </w:r>
          </w:p>
          <w:p>
            <w:pPr>
              <w:pStyle w:val="20"/>
              <w:rPr>
                <w:rFonts w:ascii="方正书宋_GBK" w:eastAsia="方正书宋_GBK" w:cs="方正书宋_GBK"/>
                <w:kern w:val="0"/>
              </w:rPr>
            </w:pPr>
          </w:p>
        </w:tc>
        <w:tc>
          <w:tcPr>
            <w:tcW w:w="1361" w:type="dxa"/>
            <w:vMerge w:val="restart"/>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kern w:val="0"/>
              </w:rPr>
            </w:pPr>
            <w:r>
              <w:rPr>
                <w:rFonts w:ascii="方正书宋_GBK" w:eastAsia="方正书宋_GBK" w:cs="方正书宋_GBK"/>
                <w:kern w:val="0"/>
              </w:rPr>
              <w:t>项目支出</w:t>
            </w:r>
          </w:p>
          <w:p>
            <w:pPr>
              <w:pStyle w:val="20"/>
              <w:rPr>
                <w:rFonts w:ascii="方正书宋_GBK" w:eastAsia="方正书宋_GBK" w:cs="方正书宋_GBK"/>
                <w:kern w:val="0"/>
              </w:rPr>
            </w:pPr>
          </w:p>
        </w:tc>
        <w:tc>
          <w:tcPr>
            <w:tcW w:w="1361" w:type="dxa"/>
            <w:vMerge w:val="restart"/>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kern w:val="0"/>
              </w:rPr>
            </w:pPr>
            <w:r>
              <w:rPr>
                <w:rFonts w:ascii="方正书宋_GBK" w:eastAsia="方正书宋_GBK" w:cs="方正书宋_GBK"/>
                <w:kern w:val="0"/>
              </w:rPr>
              <w:t>经营支出</w:t>
            </w:r>
          </w:p>
          <w:p>
            <w:pPr>
              <w:pStyle w:val="20"/>
              <w:rPr>
                <w:rFonts w:ascii="方正书宋_GBK" w:eastAsia="方正书宋_GBK" w:cs="方正书宋_GBK"/>
                <w:kern w:val="0"/>
              </w:rPr>
            </w:pPr>
          </w:p>
        </w:tc>
        <w:tc>
          <w:tcPr>
            <w:tcW w:w="1361" w:type="dxa"/>
            <w:vMerge w:val="restart"/>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kern w:val="0"/>
              </w:rPr>
            </w:pPr>
            <w:r>
              <w:rPr>
                <w:rFonts w:ascii="方正书宋_GBK" w:eastAsia="方正书宋_GBK" w:cs="方正书宋_GBK"/>
                <w:kern w:val="0"/>
              </w:rPr>
              <w:t>上解上级     支出</w:t>
            </w:r>
          </w:p>
          <w:p>
            <w:pPr>
              <w:pStyle w:val="20"/>
              <w:rPr>
                <w:rFonts w:ascii="方正书宋_GBK" w:eastAsia="方正书宋_GBK" w:cs="方正书宋_GBK"/>
                <w:kern w:val="0"/>
              </w:rPr>
            </w:pPr>
          </w:p>
        </w:tc>
        <w:tc>
          <w:tcPr>
            <w:tcW w:w="1361" w:type="dxa"/>
            <w:vMerge w:val="restart"/>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kern w:val="0"/>
              </w:rPr>
            </w:pPr>
            <w:r>
              <w:rPr>
                <w:rFonts w:ascii="方正书宋_GBK" w:eastAsia="方正书宋_GBK" w:cs="方正书宋_GBK"/>
                <w:kern w:val="0"/>
              </w:rPr>
              <w:t>对附属单位补助支出</w:t>
            </w:r>
          </w:p>
          <w:p>
            <w:pPr>
              <w:pStyle w:val="20"/>
              <w:rPr>
                <w:rFonts w:ascii="方正书宋_GBK" w:eastAsia="方正书宋_GBK" w:cs="方正书宋_GBK"/>
                <w:kern w:val="0"/>
              </w:rPr>
            </w:pPr>
          </w:p>
        </w:tc>
      </w:tr>
      <w:tr>
        <w:trPr>
          <w:trHeight w:val="369"/>
          <w:tblHeader/>
        </w:trPr>
        <w:tc>
          <w:tcPr>
            <w:tcW w:w="850" w:type="dxa"/>
            <w:vMerge/>
            <w:tcBorders>
              <w:top w:val="single" w:sz="6" w:space="0" w:color="000000"/>
              <w:left w:val="single" w:sz="6" w:space="0" w:color="000000"/>
              <w:right w:val="single" w:sz="6" w:space="0" w:color="000000"/>
            </w:tcBorders>
          </w:tcPr>
          <w:p/>
        </w:tc>
        <w:tc>
          <w:tcPr>
            <w:tcW w:w="992"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科目    编码</w:t>
            </w:r>
          </w:p>
        </w:tc>
        <w:tc>
          <w:tcPr>
            <w:tcW w:w="4536"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科目名称</w:t>
            </w:r>
          </w:p>
        </w:tc>
        <w:tc>
          <w:tcPr>
            <w:tcW w:w="1361" w:type="dxa"/>
            <w:vMerge/>
            <w:tcBorders>
              <w:top w:val="single" w:sz="6" w:space="0" w:color="000000"/>
              <w:left w:val="single" w:sz="6" w:space="0" w:color="000000"/>
              <w:right w:val="single" w:sz="6" w:space="0" w:color="000000"/>
            </w:tcBorders>
          </w:tcPr>
          <w:p/>
        </w:tc>
        <w:tc>
          <w:tcPr>
            <w:tcW w:w="1361" w:type="dxa"/>
            <w:vMerge/>
            <w:tcBorders>
              <w:top w:val="single" w:sz="6" w:space="0" w:color="000000"/>
              <w:left w:val="single" w:sz="6" w:space="0" w:color="000000"/>
              <w:right w:val="single" w:sz="6" w:space="0" w:color="000000"/>
            </w:tcBorders>
          </w:tcPr>
          <w:p/>
        </w:tc>
        <w:tc>
          <w:tcPr>
            <w:tcW w:w="1361" w:type="dxa"/>
            <w:vMerge/>
            <w:tcBorders>
              <w:top w:val="single" w:sz="6" w:space="0" w:color="000000"/>
              <w:left w:val="single" w:sz="6" w:space="0" w:color="000000"/>
              <w:right w:val="single" w:sz="6" w:space="0" w:color="000000"/>
            </w:tcBorders>
          </w:tcPr>
          <w:p/>
        </w:tc>
        <w:tc>
          <w:tcPr>
            <w:tcW w:w="1361" w:type="dxa"/>
            <w:vMerge/>
            <w:tcBorders>
              <w:top w:val="single" w:sz="6" w:space="0" w:color="000000"/>
              <w:left w:val="single" w:sz="6" w:space="0" w:color="000000"/>
              <w:right w:val="single" w:sz="6" w:space="0" w:color="000000"/>
            </w:tcBorders>
          </w:tcPr>
          <w:p/>
        </w:tc>
        <w:tc>
          <w:tcPr>
            <w:tcW w:w="1361" w:type="dxa"/>
            <w:vMerge/>
            <w:tcBorders>
              <w:top w:val="single" w:sz="6" w:space="0" w:color="000000"/>
              <w:left w:val="single" w:sz="6" w:space="0" w:color="000000"/>
              <w:right w:val="single" w:sz="6" w:space="0" w:color="000000"/>
            </w:tcBorders>
          </w:tcPr>
          <w:p/>
        </w:tc>
        <w:tc>
          <w:tcPr>
            <w:tcW w:w="1361" w:type="dxa"/>
            <w:vMerge/>
            <w:tcBorders>
              <w:top w:val="single" w:sz="6" w:space="0" w:color="000000"/>
              <w:left w:val="single" w:sz="6" w:space="0" w:color="000000"/>
              <w:right w:val="single" w:sz="6" w:space="0" w:color="000000"/>
            </w:tcBorders>
          </w:tcP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栏次</w:t>
            </w:r>
          </w:p>
        </w:tc>
        <w:tc>
          <w:tcPr>
            <w:tcW w:w="992"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1</w:t>
            </w:r>
          </w:p>
        </w:tc>
        <w:tc>
          <w:tcPr>
            <w:tcW w:w="4536"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2</w:t>
            </w:r>
          </w:p>
        </w:tc>
        <w:tc>
          <w:tcPr>
            <w:tcW w:w="1361"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3</w:t>
            </w:r>
          </w:p>
        </w:tc>
        <w:tc>
          <w:tcPr>
            <w:tcW w:w="1361"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4</w:t>
            </w:r>
          </w:p>
        </w:tc>
        <w:tc>
          <w:tcPr>
            <w:tcW w:w="1361"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5</w:t>
            </w:r>
          </w:p>
        </w:tc>
        <w:tc>
          <w:tcPr>
            <w:tcW w:w="1361"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6</w:t>
            </w:r>
          </w:p>
        </w:tc>
        <w:tc>
          <w:tcPr>
            <w:tcW w:w="1361"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7</w:t>
            </w:r>
          </w:p>
        </w:tc>
        <w:tc>
          <w:tcPr>
            <w:tcW w:w="1361"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8</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b/>
                <w:kern w:val="0"/>
                <w:sz w:val="21"/>
                <w:szCs w:val="24"/>
                <w:lang w:val="en-US" w:eastAsia="uk-UA" w:bidi="ar-SA"/>
              </w:rPr>
            </w:pPr>
            <w:r>
              <w:rPr>
                <w:rFonts w:ascii="方正书宋_GBK" w:eastAsia="方正书宋_GBK" w:cs="方正书宋_GBK"/>
                <w:kern w:val="0"/>
                <w:sz w:val="21"/>
                <w:szCs w:val="24"/>
                <w:lang w:val="en-US" w:eastAsia="uk-UA" w:bidi="ar-SA"/>
              </w:rPr>
              <w:t>1</w:t>
            </w:r>
          </w:p>
        </w:tc>
        <w:tc>
          <w:tcPr>
            <w:tcW w:w="992" w:type="dxa"/>
            <w:tcBorders>
              <w:top w:val="single" w:sz="6" w:space="0" w:color="000000"/>
              <w:left w:val="single" w:sz="6" w:space="0" w:color="000000"/>
              <w:right w:val="single" w:sz="6" w:space="0" w:color="000000"/>
            </w:tcBorders>
            <w:vAlign w:val="center"/>
          </w:tcPr>
          <w:p>
            <w:pPr>
              <w:pStyle w:val="26"/>
              <w:rPr>
                <w:rFonts w:ascii="方正书宋_GBK" w:eastAsia="方正书宋_GBK" w:cs="方正书宋_GBK"/>
                <w:b/>
                <w:kern w:val="0"/>
                <w:sz w:val="21"/>
                <w:szCs w:val="24"/>
                <w:lang w:val="en-US" w:eastAsia="uk-UA" w:bidi="ar-SA"/>
              </w:rPr>
            </w:pPr>
          </w:p>
        </w:tc>
        <w:tc>
          <w:tcPr>
            <w:tcW w:w="4536" w:type="dxa"/>
            <w:tcBorders>
              <w:top w:val="single" w:sz="6" w:space="0" w:color="000000"/>
              <w:left w:val="single" w:sz="6" w:space="0" w:color="000000"/>
              <w:right w:val="single" w:sz="6" w:space="0" w:color="000000"/>
            </w:tcBorders>
            <w:vAlign w:val="center"/>
          </w:tcPr>
          <w:p>
            <w:pPr>
              <w:pStyle w:val="24"/>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合计</w:t>
            </w:r>
          </w:p>
        </w:tc>
        <w:tc>
          <w:tcPr>
            <w:tcW w:w="1361" w:type="dxa"/>
            <w:tcBorders>
              <w:top w:val="single" w:sz="6" w:space="0" w:color="000000"/>
              <w:left w:val="single" w:sz="6" w:space="0" w:color="000000"/>
              <w:right w:val="single" w:sz="6" w:space="0" w:color="000000"/>
            </w:tcBorders>
            <w:vAlign w:val="center"/>
          </w:tcPr>
          <w:p>
            <w:pPr>
              <w:pStyle w:val="25"/>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902.78</w:t>
            </w:r>
          </w:p>
        </w:tc>
        <w:tc>
          <w:tcPr>
            <w:tcW w:w="1361" w:type="dxa"/>
            <w:tcBorders>
              <w:top w:val="single" w:sz="6" w:space="0" w:color="000000"/>
              <w:left w:val="single" w:sz="6" w:space="0" w:color="000000"/>
              <w:right w:val="single" w:sz="6" w:space="0" w:color="000000"/>
            </w:tcBorders>
            <w:vAlign w:val="center"/>
          </w:tcPr>
          <w:p>
            <w:pPr>
              <w:pStyle w:val="25"/>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390.58</w:t>
            </w:r>
          </w:p>
        </w:tc>
        <w:tc>
          <w:tcPr>
            <w:tcW w:w="1361" w:type="dxa"/>
            <w:tcBorders>
              <w:top w:val="single" w:sz="6" w:space="0" w:color="000000"/>
              <w:left w:val="single" w:sz="6" w:space="0" w:color="000000"/>
              <w:right w:val="single" w:sz="6" w:space="0" w:color="000000"/>
            </w:tcBorders>
            <w:vAlign w:val="center"/>
          </w:tcPr>
          <w:p>
            <w:pPr>
              <w:pStyle w:val="25"/>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512.20</w:t>
            </w:r>
          </w:p>
        </w:tc>
        <w:tc>
          <w:tcPr>
            <w:tcW w:w="1361" w:type="dxa"/>
            <w:tcBorders>
              <w:top w:val="single" w:sz="6" w:space="0" w:color="000000"/>
              <w:left w:val="single" w:sz="6" w:space="0" w:color="000000"/>
              <w:right w:val="single" w:sz="6" w:space="0" w:color="000000"/>
            </w:tcBorders>
            <w:vAlign w:val="center"/>
          </w:tcPr>
          <w:p>
            <w:pPr>
              <w:pStyle w:val="25"/>
              <w:rPr>
                <w:rFonts w:ascii="方正书宋_GBK" w:eastAsia="方正书宋_GBK" w:cs="方正书宋_GBK"/>
                <w:b/>
                <w:kern w:val="0"/>
                <w:sz w:val="21"/>
                <w:szCs w:val="24"/>
                <w:lang w:val="en-US" w:eastAsia="uk-UA" w:bidi="ar-SA"/>
              </w:rPr>
            </w:pPr>
          </w:p>
        </w:tc>
        <w:tc>
          <w:tcPr>
            <w:tcW w:w="1361" w:type="dxa"/>
            <w:tcBorders>
              <w:top w:val="single" w:sz="6" w:space="0" w:color="000000"/>
              <w:left w:val="single" w:sz="6" w:space="0" w:color="000000"/>
              <w:right w:val="single" w:sz="6" w:space="0" w:color="000000"/>
            </w:tcBorders>
            <w:vAlign w:val="center"/>
          </w:tcPr>
          <w:p>
            <w:pPr>
              <w:pStyle w:val="25"/>
              <w:rPr>
                <w:rFonts w:ascii="方正书宋_GBK" w:eastAsia="方正书宋_GBK" w:cs="方正书宋_GBK"/>
                <w:b/>
                <w:kern w:val="0"/>
                <w:sz w:val="21"/>
                <w:szCs w:val="24"/>
                <w:lang w:val="en-US" w:eastAsia="uk-UA" w:bidi="ar-SA"/>
              </w:rPr>
            </w:pPr>
          </w:p>
        </w:tc>
        <w:tc>
          <w:tcPr>
            <w:tcW w:w="1361" w:type="dxa"/>
            <w:tcBorders>
              <w:top w:val="single" w:sz="6" w:space="0" w:color="000000"/>
              <w:left w:val="single" w:sz="6" w:space="0" w:color="000000"/>
              <w:right w:val="single" w:sz="6" w:space="0" w:color="000000"/>
            </w:tcBorders>
            <w:vAlign w:val="center"/>
          </w:tcPr>
          <w:p>
            <w:pPr>
              <w:pStyle w:val="25"/>
              <w:rPr>
                <w:rFonts w:ascii="方正书宋_GBK" w:eastAsia="方正书宋_GBK" w:cs="方正书宋_GBK"/>
                <w:b/>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w:t>
            </w:r>
          </w:p>
        </w:tc>
        <w:tc>
          <w:tcPr>
            <w:tcW w:w="99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201</w:t>
            </w:r>
          </w:p>
        </w:tc>
        <w:tc>
          <w:tcPr>
            <w:tcW w:w="4536"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一般公共服务支出</w:t>
            </w: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487.86</w:t>
            </w: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325.66</w:t>
            </w: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162.20</w:t>
            </w: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w:t>
            </w:r>
          </w:p>
        </w:tc>
        <w:tc>
          <w:tcPr>
            <w:tcW w:w="99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20103</w:t>
            </w:r>
          </w:p>
        </w:tc>
        <w:tc>
          <w:tcPr>
            <w:tcW w:w="4536"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政府办公厅（室）及相关机构事务</w:t>
            </w: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25.00</w:t>
            </w: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25.00</w:t>
            </w: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4</w:t>
            </w:r>
          </w:p>
        </w:tc>
        <w:tc>
          <w:tcPr>
            <w:tcW w:w="99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2010301</w:t>
            </w:r>
          </w:p>
        </w:tc>
        <w:tc>
          <w:tcPr>
            <w:tcW w:w="4536"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行政运行</w:t>
            </w: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25.00</w:t>
            </w: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25.00</w:t>
            </w: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5</w:t>
            </w:r>
          </w:p>
        </w:tc>
        <w:tc>
          <w:tcPr>
            <w:tcW w:w="99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20131</w:t>
            </w:r>
          </w:p>
        </w:tc>
        <w:tc>
          <w:tcPr>
            <w:tcW w:w="4536"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党委办公厅（室）及相关机构事务</w:t>
            </w: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462.86</w:t>
            </w: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325.66</w:t>
            </w: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137.20</w:t>
            </w: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6</w:t>
            </w:r>
          </w:p>
        </w:tc>
        <w:tc>
          <w:tcPr>
            <w:tcW w:w="99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2013101</w:t>
            </w:r>
          </w:p>
        </w:tc>
        <w:tc>
          <w:tcPr>
            <w:tcW w:w="4536"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行政运行</w:t>
            </w: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325.66</w:t>
            </w: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325.66</w:t>
            </w: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7</w:t>
            </w:r>
          </w:p>
        </w:tc>
        <w:tc>
          <w:tcPr>
            <w:tcW w:w="99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2013199</w:t>
            </w:r>
          </w:p>
        </w:tc>
        <w:tc>
          <w:tcPr>
            <w:tcW w:w="4536"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其他党委办公厅（室）及相关机构事务支出</w:t>
            </w: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137.20</w:t>
            </w: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137.20</w:t>
            </w: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8</w:t>
            </w:r>
          </w:p>
        </w:tc>
        <w:tc>
          <w:tcPr>
            <w:tcW w:w="99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208</w:t>
            </w:r>
          </w:p>
        </w:tc>
        <w:tc>
          <w:tcPr>
            <w:tcW w:w="4536"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社会保障和就业支出</w:t>
            </w: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35.92</w:t>
            </w: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35.92</w:t>
            </w: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9</w:t>
            </w:r>
          </w:p>
        </w:tc>
        <w:tc>
          <w:tcPr>
            <w:tcW w:w="99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20805</w:t>
            </w:r>
          </w:p>
        </w:tc>
        <w:tc>
          <w:tcPr>
            <w:tcW w:w="4536"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行政事业单位养老支出</w:t>
            </w: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35.92</w:t>
            </w: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35.92</w:t>
            </w: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10</w:t>
            </w:r>
          </w:p>
        </w:tc>
        <w:tc>
          <w:tcPr>
            <w:tcW w:w="99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2080501</w:t>
            </w:r>
          </w:p>
        </w:tc>
        <w:tc>
          <w:tcPr>
            <w:tcW w:w="4536"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行政单位离退休</w:t>
            </w: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7.92</w:t>
            </w: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7.92</w:t>
            </w: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11</w:t>
            </w:r>
          </w:p>
        </w:tc>
        <w:tc>
          <w:tcPr>
            <w:tcW w:w="99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2080505</w:t>
            </w:r>
          </w:p>
        </w:tc>
        <w:tc>
          <w:tcPr>
            <w:tcW w:w="4536"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机关事业单位基本养老保险缴费支出</w:t>
            </w: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21.00</w:t>
            </w: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21.00</w:t>
            </w: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12</w:t>
            </w:r>
          </w:p>
        </w:tc>
        <w:tc>
          <w:tcPr>
            <w:tcW w:w="99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2080506</w:t>
            </w:r>
          </w:p>
        </w:tc>
        <w:tc>
          <w:tcPr>
            <w:tcW w:w="4536"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机关事业单位职业年金缴费支出</w:t>
            </w: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7.00</w:t>
            </w: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7.00</w:t>
            </w: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13</w:t>
            </w:r>
          </w:p>
        </w:tc>
        <w:tc>
          <w:tcPr>
            <w:tcW w:w="99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210</w:t>
            </w:r>
          </w:p>
        </w:tc>
        <w:tc>
          <w:tcPr>
            <w:tcW w:w="4536"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卫生健康支出</w:t>
            </w: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12.00</w:t>
            </w: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12.00</w:t>
            </w: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14</w:t>
            </w:r>
          </w:p>
        </w:tc>
        <w:tc>
          <w:tcPr>
            <w:tcW w:w="99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21011</w:t>
            </w:r>
          </w:p>
        </w:tc>
        <w:tc>
          <w:tcPr>
            <w:tcW w:w="4536"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行政事业单位医疗</w:t>
            </w: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12.00</w:t>
            </w: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12.00</w:t>
            </w: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15</w:t>
            </w:r>
          </w:p>
        </w:tc>
        <w:tc>
          <w:tcPr>
            <w:tcW w:w="99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2101101</w:t>
            </w:r>
          </w:p>
        </w:tc>
        <w:tc>
          <w:tcPr>
            <w:tcW w:w="4536"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行政单位医疗</w:t>
            </w: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12.00</w:t>
            </w: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12.00</w:t>
            </w: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16</w:t>
            </w:r>
          </w:p>
        </w:tc>
        <w:tc>
          <w:tcPr>
            <w:tcW w:w="99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221</w:t>
            </w:r>
          </w:p>
        </w:tc>
        <w:tc>
          <w:tcPr>
            <w:tcW w:w="4536"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住房保障支出</w:t>
            </w: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17.00</w:t>
            </w: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17.00</w:t>
            </w: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17</w:t>
            </w:r>
          </w:p>
        </w:tc>
        <w:tc>
          <w:tcPr>
            <w:tcW w:w="99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22102</w:t>
            </w:r>
          </w:p>
        </w:tc>
        <w:tc>
          <w:tcPr>
            <w:tcW w:w="4536"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住房改革支出</w:t>
            </w: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17.00</w:t>
            </w: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17.00</w:t>
            </w: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18</w:t>
            </w:r>
          </w:p>
        </w:tc>
        <w:tc>
          <w:tcPr>
            <w:tcW w:w="99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2210201</w:t>
            </w:r>
          </w:p>
        </w:tc>
        <w:tc>
          <w:tcPr>
            <w:tcW w:w="4536"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住房公积金</w:t>
            </w: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17.00</w:t>
            </w: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17.00</w:t>
            </w: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19</w:t>
            </w:r>
          </w:p>
        </w:tc>
        <w:tc>
          <w:tcPr>
            <w:tcW w:w="99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229</w:t>
            </w:r>
          </w:p>
        </w:tc>
        <w:tc>
          <w:tcPr>
            <w:tcW w:w="4536"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其他支出</w:t>
            </w: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350.00</w:t>
            </w: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350.00</w:t>
            </w: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20</w:t>
            </w:r>
          </w:p>
        </w:tc>
        <w:tc>
          <w:tcPr>
            <w:tcW w:w="99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22904</w:t>
            </w:r>
          </w:p>
        </w:tc>
        <w:tc>
          <w:tcPr>
            <w:tcW w:w="4536"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其他政府性基金及对应专项债务收入安排的支出</w:t>
            </w: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350.00</w:t>
            </w: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350.00</w:t>
            </w: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21</w:t>
            </w:r>
          </w:p>
        </w:tc>
        <w:tc>
          <w:tcPr>
            <w:tcW w:w="99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2290401</w:t>
            </w:r>
          </w:p>
        </w:tc>
        <w:tc>
          <w:tcPr>
            <w:tcW w:w="4536"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其他政府性基金安排的支出</w:t>
            </w: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350.00</w:t>
            </w: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350.00</w:t>
            </w: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36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bl>
    <w:p>
      <w:pPr>
        <w:sectPr>
          <w:pgSz w:w="16840" w:h="11900" w:orient="landscape"/>
          <w:pgMar w:top="1361" w:right="1020" w:bottom="1134" w:left="1020" w:header="720" w:footer="720" w:gutter="0"/>
          <w:docGrid w:linePitch="326" w:charSpace="0"/>
        </w:sectPr>
      </w:pPr>
    </w:p>
    <w:p>
      <w:pPr>
        <w:jc w:val="center"/>
        <w:outlineLvl w:val="4"/>
        <w:rPr>
          <w:rFonts w:ascii="方正小标宋_GBK" w:eastAsia="方正小标宋_GBK" w:cs="方正小标宋_GBK"/>
          <w:color w:val="000000"/>
          <w:kern w:val="0"/>
          <w:sz w:val="36"/>
        </w:rPr>
      </w:pPr>
      <w:r>
        <w:rPr>
          <w:rFonts w:ascii="方正小标宋_GBK" w:eastAsia="方正小标宋_GBK" w:cs="方正小标宋_GBK"/>
          <w:color w:val="000000"/>
          <w:kern w:val="0"/>
          <w:sz w:val="36"/>
        </w:rPr>
        <w:t>单位预算财政拨款收支总表</w:t>
      </w:r>
    </w:p>
    <w:tbl>
      <w:tblPr>
        <w:jc w:val="center"/>
        <w:tblW w:w="1502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9"/>
            </w:pPr>
            <w:r>
              <w:rPr>
                <w:rFonts w:ascii="方正小标宋_GBK" w:eastAsia="方正小标宋_GBK" w:cs="方正小标宋_GBK" w:hint="eastAsia"/>
                <w:kern w:val="0"/>
              </w:rPr>
              <w:t>216</w:t>
            </w:r>
            <w:r>
              <w:rPr>
                <w:rFonts w:ascii="方正小标宋_GBK" w:eastAsia="方正小标宋_GBK" w:cs="方正小标宋_GBK" w:hint="eastAsia"/>
                <w:kern w:val="0"/>
                <w:lang w:val="en-US" w:eastAsia="zh-CN"/>
              </w:rPr>
              <w:t>001</w:t>
            </w:r>
            <w:r>
              <w:rPr>
                <w:rFonts w:ascii="方正小标宋_GBK" w:eastAsia="方正小标宋_GBK" w:cs="方正小标宋_GBK"/>
                <w:kern w:val="0"/>
              </w:rPr>
              <w:t>中国共产党灵寿县委员会政法委员会</w:t>
            </w:r>
            <w:r>
              <w:rPr>
                <w:rFonts w:ascii="方正小标宋_GBK" w:eastAsia="方正小标宋_GBK" w:cs="方正小标宋_GBK" w:hint="eastAsia"/>
                <w:kern w:val="0"/>
                <w:lang w:val="en-US" w:eastAsia="zh-CN"/>
              </w:rPr>
              <w:t>本级</w:t>
            </w:r>
          </w:p>
        </w:tc>
        <w:tc>
          <w:tcPr>
            <w:tcW w:w="3402" w:type="dxa"/>
            <w:tcBorders>
              <w:top w:val="single" w:sz="6" w:space="0" w:color="FFFFFF"/>
              <w:left w:val="single" w:sz="6" w:space="0" w:color="FFFFFF"/>
              <w:right w:val="single" w:sz="6" w:space="0" w:color="FFFFFF"/>
            </w:tcBorders>
            <w:vAlign w:val="center"/>
          </w:tcPr>
          <w:p>
            <w:pPr>
              <w:pStyle w:val="18"/>
            </w:pPr>
            <w:r>
              <w:rPr>
                <w:rFonts w:ascii="方正小标宋_GBK" w:eastAsia="方正小标宋_GBK" w:cs="方正小标宋_GBK" w:hint="eastAsia"/>
                <w:kern w:val="0"/>
                <w:sz w:val="24"/>
                <w:szCs w:val="24"/>
                <w:lang w:val="en-US" w:eastAsia="zh-CN" w:bidi="ar-SA"/>
              </w:rPr>
              <w:t xml:space="preserve">  </w:t>
            </w:r>
            <w:r>
              <w:rPr>
                <w:rFonts w:ascii="方正小标宋_GBK" w:eastAsia="方正小标宋_GBK" w:cs="方正小标宋_GBK"/>
                <w:kern w:val="0"/>
                <w:sz w:val="24"/>
                <w:szCs w:val="24"/>
                <w:lang w:val="en-US" w:eastAsia="uk-UA" w:bidi="ar-SA"/>
              </w:rPr>
              <w:t>预算年度：</w:t>
            </w:r>
            <w:r>
              <w:rPr>
                <w:rFonts w:ascii="方正小标宋_GBK" w:eastAsia="方正小标宋_GBK" w:cs="方正小标宋_GBK" w:hint="eastAsia"/>
                <w:kern w:val="0"/>
                <w:sz w:val="24"/>
                <w:szCs w:val="24"/>
                <w:lang w:val="en-US" w:eastAsia="uk-UA" w:bidi="ar-SA"/>
              </w:rPr>
              <w:t>2023</w:t>
            </w:r>
          </w:p>
        </w:tc>
        <w:tc>
          <w:tcPr>
            <w:tcW w:w="5896" w:type="dxa"/>
            <w:gridSpan w:val="4"/>
            <w:tcBorders>
              <w:top w:val="single" w:sz="6" w:space="0" w:color="FFFFFF"/>
              <w:left w:val="single" w:sz="6" w:space="0" w:color="FFFFFF"/>
              <w:right w:val="single" w:sz="6" w:space="0" w:color="FFFFFF"/>
            </w:tcBorders>
            <w:vAlign w:val="center"/>
          </w:tcPr>
          <w:p>
            <w:pPr>
              <w:pStyle w:val="17"/>
            </w:pPr>
            <w:r>
              <w:rPr>
                <w:rFonts w:ascii="方正小标宋_GBK" w:eastAsia="方正小标宋_GBK" w:cs="方正小标宋_GBK"/>
                <w:kern w:val="0"/>
                <w:sz w:val="24"/>
                <w:szCs w:val="24"/>
                <w:lang w:val="en-US" w:eastAsia="uk-UA" w:bidi="ar-SA"/>
              </w:rP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kern w:val="0"/>
              </w:rPr>
            </w:pPr>
            <w:r>
              <w:rPr>
                <w:rFonts w:ascii="方正书宋_GBK" w:eastAsia="方正书宋_GBK" w:cs="方正书宋_GBK"/>
                <w:kern w:val="0"/>
              </w:rPr>
              <w:t>序号</w:t>
            </w:r>
          </w:p>
          <w:p>
            <w:pPr>
              <w:pStyle w:val="20"/>
              <w:rPr>
                <w:rFonts w:ascii="方正书宋_GBK" w:eastAsia="方正书宋_GBK" w:cs="方正书宋_GBK"/>
                <w:kern w:val="0"/>
              </w:rPr>
            </w:pPr>
          </w:p>
        </w:tc>
        <w:tc>
          <w:tcPr>
            <w:tcW w:w="4876" w:type="dxa"/>
            <w:gridSpan w:val="2"/>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kern w:val="0"/>
              </w:rPr>
            </w:pPr>
            <w:r>
              <w:rPr>
                <w:rFonts w:ascii="方正书宋_GBK" w:eastAsia="方正书宋_GBK" w:cs="方正书宋_GBK"/>
                <w:kern w:val="0"/>
              </w:rPr>
              <w:t>收入</w:t>
            </w:r>
          </w:p>
        </w:tc>
        <w:tc>
          <w:tcPr>
            <w:tcW w:w="9298" w:type="dxa"/>
            <w:gridSpan w:val="5"/>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kern w:val="0"/>
              </w:rPr>
            </w:pPr>
            <w:r>
              <w:rPr>
                <w:rFonts w:ascii="方正书宋_GBK" w:eastAsia="方正书宋_GBK" w:cs="方正书宋_GBK"/>
                <w:kern w:val="0"/>
              </w:rPr>
              <w:t>支出</w:t>
            </w:r>
          </w:p>
        </w:tc>
      </w:tr>
      <w:tr>
        <w:trPr>
          <w:trHeight w:val="369"/>
          <w:tblHeader/>
        </w:trPr>
        <w:tc>
          <w:tcPr>
            <w:tcW w:w="850" w:type="dxa"/>
            <w:vMerge/>
            <w:tcBorders>
              <w:top w:val="single" w:sz="6" w:space="0" w:color="000000"/>
              <w:left w:val="single" w:sz="6" w:space="0" w:color="000000"/>
              <w:right w:val="single" w:sz="6" w:space="0" w:color="000000"/>
            </w:tcBorders>
          </w:tcPr>
          <w:p/>
        </w:tc>
        <w:tc>
          <w:tcPr>
            <w:tcW w:w="3402"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项  目</w:t>
            </w:r>
          </w:p>
        </w:tc>
        <w:tc>
          <w:tcPr>
            <w:tcW w:w="1474"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金额</w:t>
            </w:r>
          </w:p>
        </w:tc>
        <w:tc>
          <w:tcPr>
            <w:tcW w:w="3402"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项  目</w:t>
            </w:r>
          </w:p>
        </w:tc>
        <w:tc>
          <w:tcPr>
            <w:tcW w:w="1474"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合计</w:t>
            </w:r>
          </w:p>
        </w:tc>
        <w:tc>
          <w:tcPr>
            <w:tcW w:w="1474"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一般公共预算财政拨款</w:t>
            </w:r>
          </w:p>
        </w:tc>
        <w:tc>
          <w:tcPr>
            <w:tcW w:w="1474"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政府性基金预算财政    拨款</w:t>
            </w:r>
          </w:p>
        </w:tc>
        <w:tc>
          <w:tcPr>
            <w:tcW w:w="1474"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国有资本经营预算财政拨款</w:t>
            </w: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栏次</w:t>
            </w:r>
          </w:p>
        </w:tc>
        <w:tc>
          <w:tcPr>
            <w:tcW w:w="3402"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1</w:t>
            </w:r>
          </w:p>
        </w:tc>
        <w:tc>
          <w:tcPr>
            <w:tcW w:w="1474"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2</w:t>
            </w:r>
          </w:p>
        </w:tc>
        <w:tc>
          <w:tcPr>
            <w:tcW w:w="3402"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3</w:t>
            </w:r>
          </w:p>
        </w:tc>
        <w:tc>
          <w:tcPr>
            <w:tcW w:w="1474"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4</w:t>
            </w:r>
          </w:p>
        </w:tc>
        <w:tc>
          <w:tcPr>
            <w:tcW w:w="1474"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5</w:t>
            </w:r>
          </w:p>
        </w:tc>
        <w:tc>
          <w:tcPr>
            <w:tcW w:w="1474"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6</w:t>
            </w:r>
          </w:p>
        </w:tc>
        <w:tc>
          <w:tcPr>
            <w:tcW w:w="1474"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7</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w:t>
            </w: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一、一般公共预算拨款</w:t>
            </w: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552.78</w:t>
            </w: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一、一般公共服务支出</w:t>
            </w: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487.86</w:t>
            </w: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487.86</w:t>
            </w: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w:t>
            </w: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二、政府性基金预算拨款</w:t>
            </w: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350.00</w:t>
            </w: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二、外交支出</w:t>
            </w: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w:t>
            </w: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三、国有资本经营预算拨款</w:t>
            </w: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三、国防支出</w:t>
            </w: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4</w:t>
            </w: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四、公共安全支出</w:t>
            </w: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5</w:t>
            </w: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五、教育支出</w:t>
            </w: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6</w:t>
            </w: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六、科学技术支出</w:t>
            </w: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7</w:t>
            </w: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七、文化旅游体育与传媒支出</w:t>
            </w: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8</w:t>
            </w: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八、社会保障和就业支出</w:t>
            </w: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35.92</w:t>
            </w: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35.92</w:t>
            </w: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9</w:t>
            </w: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九、社会保险基金支出</w:t>
            </w: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10</w:t>
            </w: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十、卫生健康支出</w:t>
            </w: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12.00</w:t>
            </w: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12.00</w:t>
            </w: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11</w:t>
            </w: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十一、节能环保支出</w:t>
            </w: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12</w:t>
            </w: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十二、城乡社区支出</w:t>
            </w: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13</w:t>
            </w: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十三、农林水支出</w:t>
            </w: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14</w:t>
            </w: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十四、交通运输支出</w:t>
            </w: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15</w:t>
            </w: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十五、资源勘探工业信息等支出</w:t>
            </w: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16</w:t>
            </w: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十六、商业服务业等支出</w:t>
            </w: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17</w:t>
            </w: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十七、金融支出</w:t>
            </w: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18</w:t>
            </w: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十八、援助其他地区支出</w:t>
            </w: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19</w:t>
            </w: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十九、自然资源海洋气象等支出</w:t>
            </w: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20</w:t>
            </w: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二十、住房保障支出</w:t>
            </w: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17.00</w:t>
            </w: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17.00</w:t>
            </w: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21</w:t>
            </w: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二十一、粮油物资储备支出</w:t>
            </w: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22</w:t>
            </w: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二十二、国有资本经营预算支出</w:t>
            </w: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23</w:t>
            </w: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二十三、灾害防治及应急管理支出</w:t>
            </w: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24</w:t>
            </w: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二十四、预备费</w:t>
            </w: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25</w:t>
            </w: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二十五、其他支出</w:t>
            </w: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350.00</w:t>
            </w: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350.00</w:t>
            </w: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26</w:t>
            </w: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二十六、转移性支出</w:t>
            </w: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27</w:t>
            </w: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二十七、债务还本支出</w:t>
            </w: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28</w:t>
            </w: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二十八、债务付息支出</w:t>
            </w: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29</w:t>
            </w: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二十九、债务发行费用支出</w:t>
            </w: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30</w:t>
            </w: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三十、抗疫特别国债安排的支出</w:t>
            </w: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31</w:t>
            </w: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三十一、人行科目</w:t>
            </w: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32</w:t>
            </w:r>
          </w:p>
        </w:tc>
        <w:tc>
          <w:tcPr>
            <w:tcW w:w="3402" w:type="dxa"/>
            <w:tcBorders>
              <w:top w:val="single" w:sz="6" w:space="0" w:color="000000"/>
              <w:left w:val="single" w:sz="6" w:space="0" w:color="000000"/>
              <w:right w:val="single" w:sz="6" w:space="0" w:color="000000"/>
            </w:tcBorders>
            <w:vAlign w:val="center"/>
          </w:tcPr>
          <w:p>
            <w:pPr>
              <w:pStyle w:val="24"/>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本年收入合计</w:t>
            </w:r>
          </w:p>
        </w:tc>
        <w:tc>
          <w:tcPr>
            <w:tcW w:w="1474" w:type="dxa"/>
            <w:tcBorders>
              <w:top w:val="single" w:sz="6" w:space="0" w:color="000000"/>
              <w:left w:val="single" w:sz="6" w:space="0" w:color="000000"/>
              <w:right w:val="single" w:sz="6" w:space="0" w:color="000000"/>
            </w:tcBorders>
            <w:vAlign w:val="center"/>
          </w:tcPr>
          <w:p>
            <w:pPr>
              <w:pStyle w:val="25"/>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902.78</w:t>
            </w:r>
          </w:p>
        </w:tc>
        <w:tc>
          <w:tcPr>
            <w:tcW w:w="3402" w:type="dxa"/>
            <w:tcBorders>
              <w:top w:val="single" w:sz="6" w:space="0" w:color="000000"/>
              <w:left w:val="single" w:sz="6" w:space="0" w:color="000000"/>
              <w:right w:val="single" w:sz="6" w:space="0" w:color="000000"/>
            </w:tcBorders>
            <w:vAlign w:val="center"/>
          </w:tcPr>
          <w:p>
            <w:pPr>
              <w:pStyle w:val="24"/>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本年支出合计</w:t>
            </w:r>
          </w:p>
        </w:tc>
        <w:tc>
          <w:tcPr>
            <w:tcW w:w="1474" w:type="dxa"/>
            <w:tcBorders>
              <w:top w:val="single" w:sz="6" w:space="0" w:color="000000"/>
              <w:left w:val="single" w:sz="6" w:space="0" w:color="000000"/>
              <w:right w:val="single" w:sz="6" w:space="0" w:color="000000"/>
            </w:tcBorders>
            <w:vAlign w:val="center"/>
          </w:tcPr>
          <w:p>
            <w:pPr>
              <w:pStyle w:val="25"/>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902.78</w:t>
            </w:r>
          </w:p>
        </w:tc>
        <w:tc>
          <w:tcPr>
            <w:tcW w:w="1474" w:type="dxa"/>
            <w:tcBorders>
              <w:top w:val="single" w:sz="6" w:space="0" w:color="000000"/>
              <w:left w:val="single" w:sz="6" w:space="0" w:color="000000"/>
              <w:right w:val="single" w:sz="6" w:space="0" w:color="000000"/>
            </w:tcBorders>
            <w:vAlign w:val="center"/>
          </w:tcPr>
          <w:p>
            <w:pPr>
              <w:pStyle w:val="25"/>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552.78</w:t>
            </w:r>
          </w:p>
        </w:tc>
        <w:tc>
          <w:tcPr>
            <w:tcW w:w="1474" w:type="dxa"/>
            <w:tcBorders>
              <w:top w:val="single" w:sz="6" w:space="0" w:color="000000"/>
              <w:left w:val="single" w:sz="6" w:space="0" w:color="000000"/>
              <w:right w:val="single" w:sz="6" w:space="0" w:color="000000"/>
            </w:tcBorders>
            <w:vAlign w:val="center"/>
          </w:tcPr>
          <w:p>
            <w:pPr>
              <w:pStyle w:val="25"/>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350.00</w:t>
            </w:r>
          </w:p>
        </w:tc>
        <w:tc>
          <w:tcPr>
            <w:tcW w:w="1474" w:type="dxa"/>
            <w:tcBorders>
              <w:top w:val="single" w:sz="6" w:space="0" w:color="000000"/>
              <w:left w:val="single" w:sz="6" w:space="0" w:color="000000"/>
              <w:right w:val="single" w:sz="6" w:space="0" w:color="000000"/>
            </w:tcBorders>
            <w:vAlign w:val="center"/>
          </w:tcPr>
          <w:p>
            <w:pPr>
              <w:pStyle w:val="25"/>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33</w:t>
            </w: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年初财政拨款结转和结余</w:t>
            </w: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年末财政拨款结转和结余</w:t>
            </w: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34</w:t>
            </w: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一、一般公共预算拨款</w:t>
            </w: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35</w:t>
            </w: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二、政府性基金预算拨款</w:t>
            </w: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36</w:t>
            </w: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三、国有资本经营预算拨款</w:t>
            </w: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3402"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147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37</w:t>
            </w:r>
          </w:p>
        </w:tc>
        <w:tc>
          <w:tcPr>
            <w:tcW w:w="3402" w:type="dxa"/>
            <w:tcBorders>
              <w:top w:val="single" w:sz="6" w:space="0" w:color="000000"/>
              <w:left w:val="single" w:sz="6" w:space="0" w:color="000000"/>
              <w:right w:val="single" w:sz="6" w:space="0" w:color="000000"/>
            </w:tcBorders>
            <w:vAlign w:val="center"/>
          </w:tcPr>
          <w:p>
            <w:pPr>
              <w:pStyle w:val="24"/>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收入总计</w:t>
            </w:r>
          </w:p>
        </w:tc>
        <w:tc>
          <w:tcPr>
            <w:tcW w:w="1474" w:type="dxa"/>
            <w:tcBorders>
              <w:top w:val="single" w:sz="6" w:space="0" w:color="000000"/>
              <w:left w:val="single" w:sz="6" w:space="0" w:color="000000"/>
              <w:right w:val="single" w:sz="6" w:space="0" w:color="000000"/>
            </w:tcBorders>
            <w:vAlign w:val="center"/>
          </w:tcPr>
          <w:p>
            <w:pPr>
              <w:pStyle w:val="25"/>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902.78</w:t>
            </w:r>
          </w:p>
        </w:tc>
        <w:tc>
          <w:tcPr>
            <w:tcW w:w="3402" w:type="dxa"/>
            <w:tcBorders>
              <w:top w:val="single" w:sz="6" w:space="0" w:color="000000"/>
              <w:left w:val="single" w:sz="6" w:space="0" w:color="000000"/>
              <w:right w:val="single" w:sz="6" w:space="0" w:color="000000"/>
            </w:tcBorders>
            <w:vAlign w:val="center"/>
          </w:tcPr>
          <w:p>
            <w:pPr>
              <w:pStyle w:val="24"/>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支出总计</w:t>
            </w:r>
          </w:p>
        </w:tc>
        <w:tc>
          <w:tcPr>
            <w:tcW w:w="1474" w:type="dxa"/>
            <w:tcBorders>
              <w:top w:val="single" w:sz="6" w:space="0" w:color="000000"/>
              <w:left w:val="single" w:sz="6" w:space="0" w:color="000000"/>
              <w:right w:val="single" w:sz="6" w:space="0" w:color="000000"/>
            </w:tcBorders>
            <w:vAlign w:val="center"/>
          </w:tcPr>
          <w:p>
            <w:pPr>
              <w:pStyle w:val="25"/>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902.78</w:t>
            </w:r>
          </w:p>
        </w:tc>
        <w:tc>
          <w:tcPr>
            <w:tcW w:w="1474" w:type="dxa"/>
            <w:tcBorders>
              <w:top w:val="single" w:sz="6" w:space="0" w:color="000000"/>
              <w:left w:val="single" w:sz="6" w:space="0" w:color="000000"/>
              <w:right w:val="single" w:sz="6" w:space="0" w:color="000000"/>
            </w:tcBorders>
            <w:vAlign w:val="center"/>
          </w:tcPr>
          <w:p>
            <w:pPr>
              <w:pStyle w:val="25"/>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552.78</w:t>
            </w:r>
          </w:p>
        </w:tc>
        <w:tc>
          <w:tcPr>
            <w:tcW w:w="1474" w:type="dxa"/>
            <w:tcBorders>
              <w:top w:val="single" w:sz="6" w:space="0" w:color="000000"/>
              <w:left w:val="single" w:sz="6" w:space="0" w:color="000000"/>
              <w:right w:val="single" w:sz="6" w:space="0" w:color="000000"/>
            </w:tcBorders>
            <w:vAlign w:val="center"/>
          </w:tcPr>
          <w:p>
            <w:pPr>
              <w:pStyle w:val="25"/>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350.00</w:t>
            </w:r>
          </w:p>
        </w:tc>
        <w:tc>
          <w:tcPr>
            <w:tcW w:w="1474" w:type="dxa"/>
            <w:tcBorders>
              <w:top w:val="single" w:sz="6" w:space="0" w:color="000000"/>
              <w:left w:val="single" w:sz="6" w:space="0" w:color="000000"/>
              <w:right w:val="single" w:sz="6" w:space="0" w:color="000000"/>
            </w:tcBorders>
            <w:vAlign w:val="center"/>
          </w:tcPr>
          <w:p>
            <w:pPr>
              <w:pStyle w:val="25"/>
              <w:rPr>
                <w:rFonts w:ascii="方正书宋_GBK" w:eastAsia="方正书宋_GBK" w:cs="方正书宋_GBK"/>
                <w:kern w:val="0"/>
                <w:sz w:val="21"/>
                <w:szCs w:val="24"/>
                <w:lang w:val="en-US" w:eastAsia="uk-UA" w:bidi="ar-SA"/>
              </w:rPr>
            </w:pPr>
          </w:p>
        </w:tc>
      </w:tr>
    </w:tbl>
    <w:p>
      <w:pPr>
        <w:sectPr>
          <w:pgSz w:w="16840" w:h="11900" w:orient="landscape"/>
          <w:pgMar w:top="1361" w:right="1020" w:bottom="1134" w:left="1020" w:header="720" w:footer="720" w:gutter="0"/>
          <w:docGrid w:linePitch="326" w:charSpace="0"/>
        </w:sectPr>
      </w:pPr>
    </w:p>
    <w:p>
      <w:pPr>
        <w:jc w:val="center"/>
        <w:outlineLvl w:val="4"/>
        <w:rPr>
          <w:rFonts w:ascii="方正小标宋_GBK" w:eastAsia="方正小标宋_GBK" w:cs="方正小标宋_GBK"/>
          <w:color w:val="000000"/>
          <w:kern w:val="0"/>
          <w:sz w:val="36"/>
        </w:rPr>
      </w:pPr>
      <w:r>
        <w:rPr>
          <w:rFonts w:ascii="方正小标宋_GBK" w:eastAsia="方正小标宋_GBK" w:cs="方正小标宋_GBK"/>
          <w:color w:val="000000"/>
          <w:kern w:val="0"/>
          <w:sz w:val="36"/>
        </w:rPr>
        <w:t>单位预算一般公共预算财政拨款支出表</w:t>
      </w:r>
    </w:p>
    <w:tbl>
      <w:tblPr>
        <w:jc w:val="center"/>
        <w:tblW w:w="1422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9"/>
            </w:pPr>
            <w:r>
              <w:rPr>
                <w:rFonts w:ascii="方正小标宋_GBK" w:eastAsia="方正小标宋_GBK" w:cs="方正小标宋_GBK" w:hint="eastAsia"/>
                <w:kern w:val="0"/>
              </w:rPr>
              <w:t>216</w:t>
            </w:r>
            <w:r>
              <w:rPr>
                <w:rFonts w:ascii="方正小标宋_GBK" w:eastAsia="方正小标宋_GBK" w:cs="方正小标宋_GBK" w:hint="eastAsia"/>
                <w:kern w:val="0"/>
                <w:lang w:val="en-US" w:eastAsia="zh-CN"/>
              </w:rPr>
              <w:t>001</w:t>
            </w:r>
            <w:r>
              <w:rPr>
                <w:rFonts w:ascii="方正小标宋_GBK" w:eastAsia="方正小标宋_GBK" w:cs="方正小标宋_GBK"/>
                <w:kern w:val="0"/>
              </w:rPr>
              <w:t>中国共产党灵寿县委员会政法委员会</w:t>
            </w:r>
            <w:r>
              <w:rPr>
                <w:rFonts w:ascii="方正小标宋_GBK" w:eastAsia="方正小标宋_GBK" w:cs="方正小标宋_GBK" w:hint="eastAsia"/>
                <w:kern w:val="0"/>
                <w:lang w:val="en-US" w:eastAsia="zh-CN"/>
              </w:rPr>
              <w:t>本级</w:t>
            </w:r>
          </w:p>
        </w:tc>
        <w:tc>
          <w:tcPr>
            <w:tcW w:w="2551" w:type="dxa"/>
            <w:tcBorders>
              <w:top w:val="single" w:sz="6" w:space="0" w:color="FFFFFF"/>
              <w:left w:val="single" w:sz="6" w:space="0" w:color="FFFFFF"/>
              <w:right w:val="single" w:sz="6" w:space="0" w:color="FFFFFF"/>
            </w:tcBorders>
            <w:vAlign w:val="center"/>
          </w:tcPr>
          <w:p>
            <w:pPr>
              <w:pStyle w:val="18"/>
            </w:pPr>
            <w:r>
              <w:rPr>
                <w:rFonts w:ascii="方正小标宋_GBK" w:eastAsia="方正小标宋_GBK" w:cs="方正小标宋_GBK" w:hint="eastAsia"/>
                <w:kern w:val="0"/>
                <w:sz w:val="24"/>
                <w:szCs w:val="24"/>
                <w:lang w:val="en-US" w:eastAsia="zh-CN" w:bidi="ar-SA"/>
              </w:rPr>
              <w:t xml:space="preserve">  </w:t>
            </w:r>
            <w:r>
              <w:rPr>
                <w:rFonts w:ascii="方正小标宋_GBK" w:eastAsia="方正小标宋_GBK" w:cs="方正小标宋_GBK"/>
                <w:kern w:val="0"/>
                <w:sz w:val="24"/>
                <w:szCs w:val="24"/>
                <w:lang w:val="en-US" w:eastAsia="uk-UA" w:bidi="ar-SA"/>
              </w:rPr>
              <w:t>预算年度：</w:t>
            </w:r>
            <w:r>
              <w:rPr>
                <w:rFonts w:ascii="方正小标宋_GBK" w:eastAsia="方正小标宋_GBK" w:cs="方正小标宋_GBK" w:hint="eastAsia"/>
                <w:kern w:val="0"/>
                <w:sz w:val="24"/>
                <w:szCs w:val="24"/>
                <w:lang w:val="en-US" w:eastAsia="uk-UA" w:bidi="ar-SA"/>
              </w:rPr>
              <w:t>2023</w:t>
            </w:r>
          </w:p>
        </w:tc>
        <w:tc>
          <w:tcPr>
            <w:tcW w:w="5102" w:type="dxa"/>
            <w:gridSpan w:val="2"/>
            <w:tcBorders>
              <w:top w:val="single" w:sz="6" w:space="0" w:color="FFFFFF"/>
              <w:left w:val="single" w:sz="6" w:space="0" w:color="FFFFFF"/>
              <w:right w:val="single" w:sz="6" w:space="0" w:color="FFFFFF"/>
            </w:tcBorders>
            <w:vAlign w:val="center"/>
          </w:tcPr>
          <w:p>
            <w:pPr>
              <w:pStyle w:val="17"/>
            </w:pPr>
            <w:r>
              <w:rPr>
                <w:rFonts w:ascii="方正小标宋_GBK" w:eastAsia="方正小标宋_GBK" w:cs="方正小标宋_GBK"/>
                <w:kern w:val="0"/>
                <w:sz w:val="24"/>
                <w:szCs w:val="24"/>
                <w:lang w:val="en-US" w:eastAsia="uk-UA" w:bidi="ar-SA"/>
              </w:rP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kern w:val="0"/>
              </w:rPr>
            </w:pPr>
            <w:r>
              <w:rPr>
                <w:rFonts w:ascii="方正书宋_GBK" w:eastAsia="方正书宋_GBK" w:cs="方正书宋_GBK"/>
                <w:kern w:val="0"/>
              </w:rPr>
              <w:t>序号</w:t>
            </w:r>
          </w:p>
          <w:p>
            <w:pPr>
              <w:pStyle w:val="20"/>
              <w:rPr>
                <w:rFonts w:ascii="方正书宋_GBK" w:eastAsia="方正书宋_GBK" w:cs="方正书宋_GBK"/>
                <w:kern w:val="0"/>
              </w:rPr>
            </w:pPr>
          </w:p>
        </w:tc>
        <w:tc>
          <w:tcPr>
            <w:tcW w:w="5726" w:type="dxa"/>
            <w:gridSpan w:val="2"/>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kern w:val="0"/>
              </w:rPr>
            </w:pPr>
            <w:r>
              <w:rPr>
                <w:rFonts w:ascii="方正书宋_GBK" w:eastAsia="方正书宋_GBK" w:cs="方正书宋_GBK"/>
                <w:kern w:val="0"/>
              </w:rPr>
              <w:t>功能分类科目</w:t>
            </w:r>
          </w:p>
        </w:tc>
        <w:tc>
          <w:tcPr>
            <w:tcW w:w="2551" w:type="dxa"/>
            <w:vMerge w:val="restart"/>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kern w:val="0"/>
              </w:rPr>
            </w:pPr>
            <w:r>
              <w:rPr>
                <w:rFonts w:ascii="方正书宋_GBK" w:eastAsia="方正书宋_GBK" w:cs="方正书宋_GBK"/>
                <w:kern w:val="0"/>
              </w:rPr>
              <w:t>合计</w:t>
            </w:r>
          </w:p>
          <w:p>
            <w:pPr>
              <w:pStyle w:val="20"/>
              <w:rPr>
                <w:rFonts w:ascii="方正书宋_GBK" w:eastAsia="方正书宋_GBK" w:cs="方正书宋_GBK"/>
                <w:kern w:val="0"/>
              </w:rPr>
            </w:pPr>
          </w:p>
        </w:tc>
        <w:tc>
          <w:tcPr>
            <w:tcW w:w="2551" w:type="dxa"/>
            <w:vMerge w:val="restart"/>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kern w:val="0"/>
              </w:rPr>
            </w:pPr>
            <w:r>
              <w:rPr>
                <w:rFonts w:ascii="方正书宋_GBK" w:eastAsia="方正书宋_GBK" w:cs="方正书宋_GBK"/>
                <w:kern w:val="0"/>
              </w:rPr>
              <w:t>基本支出</w:t>
            </w:r>
          </w:p>
          <w:p>
            <w:pPr>
              <w:pStyle w:val="20"/>
              <w:rPr>
                <w:rFonts w:ascii="方正书宋_GBK" w:eastAsia="方正书宋_GBK" w:cs="方正书宋_GBK"/>
                <w:kern w:val="0"/>
              </w:rPr>
            </w:pPr>
          </w:p>
        </w:tc>
        <w:tc>
          <w:tcPr>
            <w:tcW w:w="2551" w:type="dxa"/>
            <w:vMerge w:val="restart"/>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kern w:val="0"/>
              </w:rPr>
            </w:pPr>
            <w:r>
              <w:rPr>
                <w:rFonts w:ascii="方正书宋_GBK" w:eastAsia="方正书宋_GBK" w:cs="方正书宋_GBK"/>
                <w:kern w:val="0"/>
              </w:rPr>
              <w:t>项目支出</w:t>
            </w:r>
          </w:p>
          <w:p>
            <w:pPr>
              <w:pStyle w:val="20"/>
              <w:rPr>
                <w:rFonts w:ascii="方正书宋_GBK" w:eastAsia="方正书宋_GBK" w:cs="方正书宋_GBK"/>
                <w:kern w:val="0"/>
              </w:rPr>
            </w:pPr>
          </w:p>
        </w:tc>
      </w:tr>
      <w:tr>
        <w:trPr>
          <w:trHeight w:val="369"/>
          <w:tblHeader/>
        </w:trPr>
        <w:tc>
          <w:tcPr>
            <w:tcW w:w="850" w:type="dxa"/>
            <w:vMerge/>
            <w:tcBorders>
              <w:top w:val="single" w:sz="6" w:space="0" w:color="000000"/>
              <w:left w:val="single" w:sz="6" w:space="0" w:color="000000"/>
              <w:right w:val="single" w:sz="6" w:space="0" w:color="000000"/>
            </w:tcBorders>
          </w:tcPr>
          <w:p/>
        </w:tc>
        <w:tc>
          <w:tcPr>
            <w:tcW w:w="1191"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科目编码</w:t>
            </w:r>
          </w:p>
        </w:tc>
        <w:tc>
          <w:tcPr>
            <w:tcW w:w="4535"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科目名称</w:t>
            </w: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栏次</w:t>
            </w:r>
          </w:p>
        </w:tc>
        <w:tc>
          <w:tcPr>
            <w:tcW w:w="1191"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1</w:t>
            </w:r>
          </w:p>
        </w:tc>
        <w:tc>
          <w:tcPr>
            <w:tcW w:w="4535"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2</w:t>
            </w:r>
          </w:p>
        </w:tc>
        <w:tc>
          <w:tcPr>
            <w:tcW w:w="2551"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3</w:t>
            </w:r>
          </w:p>
        </w:tc>
        <w:tc>
          <w:tcPr>
            <w:tcW w:w="2551"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4</w:t>
            </w:r>
          </w:p>
        </w:tc>
        <w:tc>
          <w:tcPr>
            <w:tcW w:w="2551"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5</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b/>
                <w:kern w:val="0"/>
                <w:sz w:val="21"/>
                <w:szCs w:val="24"/>
                <w:lang w:val="en-US" w:eastAsia="uk-UA" w:bidi="ar-SA"/>
              </w:rPr>
            </w:pPr>
            <w:r>
              <w:rPr>
                <w:rFonts w:ascii="方正书宋_GBK" w:eastAsia="方正书宋_GBK" w:cs="方正书宋_GBK"/>
                <w:kern w:val="0"/>
                <w:sz w:val="21"/>
                <w:szCs w:val="24"/>
                <w:lang w:val="en-US" w:eastAsia="uk-UA" w:bidi="ar-SA"/>
              </w:rPr>
              <w:t>1</w:t>
            </w:r>
          </w:p>
        </w:tc>
        <w:tc>
          <w:tcPr>
            <w:tcW w:w="1191" w:type="dxa"/>
            <w:tcBorders>
              <w:top w:val="single" w:sz="6" w:space="0" w:color="000000"/>
              <w:left w:val="single" w:sz="6" w:space="0" w:color="000000"/>
              <w:right w:val="single" w:sz="6" w:space="0" w:color="000000"/>
            </w:tcBorders>
            <w:vAlign w:val="center"/>
          </w:tcPr>
          <w:p>
            <w:pPr>
              <w:pStyle w:val="26"/>
              <w:rPr>
                <w:rFonts w:ascii="方正书宋_GBK" w:eastAsia="方正书宋_GBK" w:cs="方正书宋_GBK"/>
                <w:b/>
                <w:kern w:val="0"/>
                <w:sz w:val="21"/>
                <w:szCs w:val="24"/>
                <w:lang w:val="en-US" w:eastAsia="uk-UA" w:bidi="ar-SA"/>
              </w:rPr>
            </w:pPr>
          </w:p>
        </w:tc>
        <w:tc>
          <w:tcPr>
            <w:tcW w:w="4535" w:type="dxa"/>
            <w:tcBorders>
              <w:top w:val="single" w:sz="6" w:space="0" w:color="000000"/>
              <w:left w:val="single" w:sz="6" w:space="0" w:color="000000"/>
              <w:right w:val="single" w:sz="6" w:space="0" w:color="000000"/>
            </w:tcBorders>
            <w:vAlign w:val="center"/>
          </w:tcPr>
          <w:p>
            <w:pPr>
              <w:pStyle w:val="24"/>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合计</w:t>
            </w:r>
          </w:p>
        </w:tc>
        <w:tc>
          <w:tcPr>
            <w:tcW w:w="2551" w:type="dxa"/>
            <w:tcBorders>
              <w:top w:val="single" w:sz="6" w:space="0" w:color="000000"/>
              <w:left w:val="single" w:sz="6" w:space="0" w:color="000000"/>
              <w:right w:val="single" w:sz="6" w:space="0" w:color="000000"/>
            </w:tcBorders>
            <w:vAlign w:val="center"/>
          </w:tcPr>
          <w:p>
            <w:pPr>
              <w:pStyle w:val="25"/>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552.78</w:t>
            </w:r>
          </w:p>
        </w:tc>
        <w:tc>
          <w:tcPr>
            <w:tcW w:w="2551" w:type="dxa"/>
            <w:tcBorders>
              <w:top w:val="single" w:sz="6" w:space="0" w:color="000000"/>
              <w:left w:val="single" w:sz="6" w:space="0" w:color="000000"/>
              <w:right w:val="single" w:sz="6" w:space="0" w:color="000000"/>
            </w:tcBorders>
            <w:vAlign w:val="center"/>
          </w:tcPr>
          <w:p>
            <w:pPr>
              <w:pStyle w:val="25"/>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390.58</w:t>
            </w:r>
          </w:p>
        </w:tc>
        <w:tc>
          <w:tcPr>
            <w:tcW w:w="2551" w:type="dxa"/>
            <w:tcBorders>
              <w:top w:val="single" w:sz="6" w:space="0" w:color="000000"/>
              <w:left w:val="single" w:sz="6" w:space="0" w:color="000000"/>
              <w:right w:val="single" w:sz="6" w:space="0" w:color="000000"/>
            </w:tcBorders>
            <w:vAlign w:val="center"/>
          </w:tcPr>
          <w:p>
            <w:pPr>
              <w:pStyle w:val="25"/>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162.20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w:t>
            </w:r>
          </w:p>
        </w:tc>
        <w:tc>
          <w:tcPr>
            <w:tcW w:w="119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201</w:t>
            </w:r>
          </w:p>
        </w:tc>
        <w:tc>
          <w:tcPr>
            <w:tcW w:w="45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一般公共服务支出</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487.86</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325.66</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162.20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w:t>
            </w:r>
          </w:p>
        </w:tc>
        <w:tc>
          <w:tcPr>
            <w:tcW w:w="119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20103</w:t>
            </w:r>
          </w:p>
        </w:tc>
        <w:tc>
          <w:tcPr>
            <w:tcW w:w="45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政府办公厅（室）及相关机构事务</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25.00</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25.00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4</w:t>
            </w:r>
          </w:p>
        </w:tc>
        <w:tc>
          <w:tcPr>
            <w:tcW w:w="119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2010301</w:t>
            </w:r>
          </w:p>
        </w:tc>
        <w:tc>
          <w:tcPr>
            <w:tcW w:w="45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行政运行</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25.00</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25.00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5</w:t>
            </w:r>
          </w:p>
        </w:tc>
        <w:tc>
          <w:tcPr>
            <w:tcW w:w="119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20131</w:t>
            </w:r>
          </w:p>
        </w:tc>
        <w:tc>
          <w:tcPr>
            <w:tcW w:w="45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党委办公厅（室）及相关机构事务</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462.86</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325.66</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137.20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6</w:t>
            </w:r>
          </w:p>
        </w:tc>
        <w:tc>
          <w:tcPr>
            <w:tcW w:w="119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2013101</w:t>
            </w:r>
          </w:p>
        </w:tc>
        <w:tc>
          <w:tcPr>
            <w:tcW w:w="45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行政运行</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325.66</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325.66</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7</w:t>
            </w:r>
          </w:p>
        </w:tc>
        <w:tc>
          <w:tcPr>
            <w:tcW w:w="119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2013199</w:t>
            </w:r>
          </w:p>
        </w:tc>
        <w:tc>
          <w:tcPr>
            <w:tcW w:w="45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其他党委办公厅（室）及相关机构事务支出</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137.20</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137.20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8</w:t>
            </w:r>
          </w:p>
        </w:tc>
        <w:tc>
          <w:tcPr>
            <w:tcW w:w="119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208</w:t>
            </w:r>
          </w:p>
        </w:tc>
        <w:tc>
          <w:tcPr>
            <w:tcW w:w="45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社会保障和就业支出</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35.92</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35.92</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9</w:t>
            </w:r>
          </w:p>
        </w:tc>
        <w:tc>
          <w:tcPr>
            <w:tcW w:w="119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20805</w:t>
            </w:r>
          </w:p>
        </w:tc>
        <w:tc>
          <w:tcPr>
            <w:tcW w:w="45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行政事业单位养老支出</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35.92</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35.92</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10</w:t>
            </w:r>
          </w:p>
        </w:tc>
        <w:tc>
          <w:tcPr>
            <w:tcW w:w="119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2080501</w:t>
            </w:r>
          </w:p>
        </w:tc>
        <w:tc>
          <w:tcPr>
            <w:tcW w:w="45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行政单位离退休</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7.92</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7.92</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11</w:t>
            </w:r>
          </w:p>
        </w:tc>
        <w:tc>
          <w:tcPr>
            <w:tcW w:w="119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2080505</w:t>
            </w:r>
          </w:p>
        </w:tc>
        <w:tc>
          <w:tcPr>
            <w:tcW w:w="45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机关事业单位基本养老保险缴费支出</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21.00</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21.00</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12</w:t>
            </w:r>
          </w:p>
        </w:tc>
        <w:tc>
          <w:tcPr>
            <w:tcW w:w="119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2080506</w:t>
            </w:r>
          </w:p>
        </w:tc>
        <w:tc>
          <w:tcPr>
            <w:tcW w:w="45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机关事业单位职业年金缴费支出</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7.00</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7.00</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13</w:t>
            </w:r>
          </w:p>
        </w:tc>
        <w:tc>
          <w:tcPr>
            <w:tcW w:w="119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210</w:t>
            </w:r>
          </w:p>
        </w:tc>
        <w:tc>
          <w:tcPr>
            <w:tcW w:w="45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卫生健康支出</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12.00</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12.00</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14</w:t>
            </w:r>
          </w:p>
        </w:tc>
        <w:tc>
          <w:tcPr>
            <w:tcW w:w="119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21011</w:t>
            </w:r>
          </w:p>
        </w:tc>
        <w:tc>
          <w:tcPr>
            <w:tcW w:w="45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行政事业单位医疗</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12.00</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12.00</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15</w:t>
            </w:r>
          </w:p>
        </w:tc>
        <w:tc>
          <w:tcPr>
            <w:tcW w:w="119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2101101</w:t>
            </w:r>
          </w:p>
        </w:tc>
        <w:tc>
          <w:tcPr>
            <w:tcW w:w="45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行政单位医疗</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12.00</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12.00</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16</w:t>
            </w:r>
          </w:p>
        </w:tc>
        <w:tc>
          <w:tcPr>
            <w:tcW w:w="119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221</w:t>
            </w:r>
          </w:p>
        </w:tc>
        <w:tc>
          <w:tcPr>
            <w:tcW w:w="45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住房保障支出</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17.00</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17.00</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17</w:t>
            </w:r>
          </w:p>
        </w:tc>
        <w:tc>
          <w:tcPr>
            <w:tcW w:w="119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22102</w:t>
            </w:r>
          </w:p>
        </w:tc>
        <w:tc>
          <w:tcPr>
            <w:tcW w:w="45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住房改革支出</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17.00</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17.00</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18</w:t>
            </w:r>
          </w:p>
        </w:tc>
        <w:tc>
          <w:tcPr>
            <w:tcW w:w="119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2210201</w:t>
            </w:r>
          </w:p>
        </w:tc>
        <w:tc>
          <w:tcPr>
            <w:tcW w:w="45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住房公积金</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17.00</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17.00</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bl>
    <w:p>
      <w:pPr>
        <w:sectPr>
          <w:pgSz w:w="16840" w:h="11900" w:orient="landscape"/>
          <w:pgMar w:top="1361" w:right="1020" w:bottom="1134" w:left="1020" w:header="720" w:footer="720" w:gutter="0"/>
          <w:docGrid w:linePitch="326" w:charSpace="0"/>
        </w:sectPr>
      </w:pPr>
    </w:p>
    <w:p>
      <w:pPr>
        <w:jc w:val="center"/>
        <w:outlineLvl w:val="4"/>
        <w:rPr>
          <w:rFonts w:ascii="方正小标宋_GBK" w:eastAsia="方正小标宋_GBK" w:cs="方正小标宋_GBK"/>
          <w:color w:val="000000"/>
          <w:kern w:val="0"/>
          <w:sz w:val="36"/>
        </w:rPr>
      </w:pPr>
      <w:r>
        <w:rPr>
          <w:rFonts w:ascii="方正小标宋_GBK" w:eastAsia="方正小标宋_GBK" w:cs="方正小标宋_GBK"/>
          <w:color w:val="000000"/>
          <w:kern w:val="0"/>
          <w:sz w:val="36"/>
        </w:rPr>
        <w:t>单位预算一般公共预算财政拨款基本支出表</w:t>
      </w:r>
    </w:p>
    <w:tbl>
      <w:tblPr>
        <w:jc w:val="center"/>
        <w:tblW w:w="1423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2"/>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9"/>
            </w:pPr>
            <w:r>
              <w:rPr>
                <w:rFonts w:ascii="方正小标宋_GBK" w:eastAsia="方正小标宋_GBK" w:cs="方正小标宋_GBK" w:hint="eastAsia"/>
                <w:kern w:val="0"/>
              </w:rPr>
              <w:t>216</w:t>
            </w:r>
            <w:r>
              <w:rPr>
                <w:rFonts w:ascii="方正小标宋_GBK" w:eastAsia="方正小标宋_GBK" w:cs="方正小标宋_GBK" w:hint="eastAsia"/>
                <w:kern w:val="0"/>
                <w:lang w:val="en-US" w:eastAsia="zh-CN"/>
              </w:rPr>
              <w:t>001</w:t>
            </w:r>
            <w:r>
              <w:rPr>
                <w:rFonts w:ascii="方正小标宋_GBK" w:eastAsia="方正小标宋_GBK" w:cs="方正小标宋_GBK"/>
                <w:kern w:val="0"/>
              </w:rPr>
              <w:t>中国共产党灵寿县委员会政法委员会</w:t>
            </w:r>
            <w:r>
              <w:rPr>
                <w:rFonts w:ascii="方正小标宋_GBK" w:eastAsia="方正小标宋_GBK" w:cs="方正小标宋_GBK" w:hint="eastAsia"/>
                <w:kern w:val="0"/>
                <w:lang w:val="en-US" w:eastAsia="zh-CN"/>
              </w:rPr>
              <w:t>本级</w:t>
            </w:r>
          </w:p>
        </w:tc>
        <w:tc>
          <w:tcPr>
            <w:tcW w:w="2551" w:type="dxa"/>
            <w:tcBorders>
              <w:top w:val="single" w:sz="6" w:space="0" w:color="FFFFFF"/>
              <w:left w:val="single" w:sz="6" w:space="0" w:color="FFFFFF"/>
              <w:right w:val="single" w:sz="6" w:space="0" w:color="FFFFFF"/>
            </w:tcBorders>
            <w:vAlign w:val="center"/>
          </w:tcPr>
          <w:p>
            <w:pPr>
              <w:pStyle w:val="18"/>
            </w:pPr>
            <w:r>
              <w:rPr>
                <w:rFonts w:ascii="方正小标宋_GBK" w:eastAsia="方正小标宋_GBK" w:cs="方正小标宋_GBK" w:hint="eastAsia"/>
                <w:kern w:val="0"/>
                <w:sz w:val="24"/>
                <w:szCs w:val="24"/>
                <w:lang w:val="en-US" w:eastAsia="zh-CN" w:bidi="ar-SA"/>
              </w:rPr>
              <w:t xml:space="preserve">  </w:t>
            </w:r>
            <w:r>
              <w:rPr>
                <w:rFonts w:ascii="方正小标宋_GBK" w:eastAsia="方正小标宋_GBK" w:cs="方正小标宋_GBK"/>
                <w:kern w:val="0"/>
                <w:sz w:val="24"/>
                <w:szCs w:val="24"/>
                <w:lang w:val="en-US" w:eastAsia="uk-UA" w:bidi="ar-SA"/>
              </w:rPr>
              <w:t>预算年度：</w:t>
            </w:r>
            <w:r>
              <w:rPr>
                <w:rFonts w:ascii="方正小标宋_GBK" w:eastAsia="方正小标宋_GBK" w:cs="方正小标宋_GBK" w:hint="eastAsia"/>
                <w:kern w:val="0"/>
                <w:sz w:val="24"/>
                <w:szCs w:val="24"/>
                <w:lang w:val="en-US" w:eastAsia="uk-UA" w:bidi="ar-SA"/>
              </w:rPr>
              <w:t>2023</w:t>
            </w:r>
          </w:p>
        </w:tc>
        <w:tc>
          <w:tcPr>
            <w:tcW w:w="5103" w:type="dxa"/>
            <w:gridSpan w:val="2"/>
            <w:tcBorders>
              <w:top w:val="single" w:sz="6" w:space="0" w:color="FFFFFF"/>
              <w:left w:val="single" w:sz="6" w:space="0" w:color="FFFFFF"/>
              <w:right w:val="single" w:sz="6" w:space="0" w:color="FFFFFF"/>
            </w:tcBorders>
            <w:vAlign w:val="center"/>
          </w:tcPr>
          <w:p>
            <w:pPr>
              <w:pStyle w:val="17"/>
            </w:pPr>
            <w:r>
              <w:rPr>
                <w:rFonts w:ascii="方正小标宋_GBK" w:eastAsia="方正小标宋_GBK" w:cs="方正小标宋_GBK"/>
                <w:kern w:val="0"/>
                <w:sz w:val="24"/>
                <w:szCs w:val="24"/>
                <w:lang w:val="en-US" w:eastAsia="uk-UA" w:bidi="ar-SA"/>
              </w:rP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kern w:val="0"/>
              </w:rPr>
            </w:pPr>
            <w:r>
              <w:rPr>
                <w:rFonts w:ascii="方正书宋_GBK" w:eastAsia="方正书宋_GBK" w:cs="方正书宋_GBK"/>
                <w:kern w:val="0"/>
              </w:rPr>
              <w:t>序号</w:t>
            </w:r>
          </w:p>
          <w:p>
            <w:pPr>
              <w:pStyle w:val="20"/>
              <w:rPr>
                <w:rFonts w:ascii="方正书宋_GBK" w:eastAsia="方正书宋_GBK" w:cs="方正书宋_GBK"/>
                <w:kern w:val="0"/>
              </w:rPr>
            </w:pPr>
          </w:p>
        </w:tc>
        <w:tc>
          <w:tcPr>
            <w:tcW w:w="5726" w:type="dxa"/>
            <w:gridSpan w:val="2"/>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kern w:val="0"/>
              </w:rPr>
            </w:pPr>
            <w:r>
              <w:rPr>
                <w:rFonts w:ascii="方正书宋_GBK" w:eastAsia="方正书宋_GBK" w:cs="方正书宋_GBK"/>
                <w:kern w:val="0"/>
              </w:rPr>
              <w:t>支出部门经济分类科目</w:t>
            </w:r>
          </w:p>
        </w:tc>
        <w:tc>
          <w:tcPr>
            <w:tcW w:w="7654" w:type="dxa"/>
            <w:gridSpan w:val="3"/>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kern w:val="0"/>
              </w:rPr>
            </w:pPr>
            <w:r>
              <w:rPr>
                <w:rFonts w:ascii="方正书宋_GBK" w:eastAsia="方正书宋_GBK" w:cs="方正书宋_GBK"/>
                <w:kern w:val="0"/>
              </w:rPr>
              <w:t>一般公共预算基本支出</w:t>
            </w:r>
          </w:p>
        </w:tc>
      </w:tr>
      <w:tr>
        <w:trPr>
          <w:trHeight w:val="369"/>
          <w:tblHeader/>
        </w:trPr>
        <w:tc>
          <w:tcPr>
            <w:tcW w:w="850" w:type="dxa"/>
            <w:vMerge/>
            <w:tcBorders>
              <w:top w:val="single" w:sz="6" w:space="0" w:color="000000"/>
              <w:left w:val="single" w:sz="6" w:space="0" w:color="000000"/>
              <w:right w:val="single" w:sz="6" w:space="0" w:color="000000"/>
            </w:tcBorders>
          </w:tcPr>
          <w:p/>
        </w:tc>
        <w:tc>
          <w:tcPr>
            <w:tcW w:w="1191"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科目编码</w:t>
            </w:r>
          </w:p>
        </w:tc>
        <w:tc>
          <w:tcPr>
            <w:tcW w:w="4535"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科目名称</w:t>
            </w:r>
          </w:p>
        </w:tc>
        <w:tc>
          <w:tcPr>
            <w:tcW w:w="2551"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合计</w:t>
            </w:r>
          </w:p>
        </w:tc>
        <w:tc>
          <w:tcPr>
            <w:tcW w:w="2551"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人员经费</w:t>
            </w:r>
          </w:p>
        </w:tc>
        <w:tc>
          <w:tcPr>
            <w:tcW w:w="2552"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公用经费</w:t>
            </w: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栏次</w:t>
            </w:r>
          </w:p>
        </w:tc>
        <w:tc>
          <w:tcPr>
            <w:tcW w:w="1191"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1</w:t>
            </w:r>
          </w:p>
        </w:tc>
        <w:tc>
          <w:tcPr>
            <w:tcW w:w="4535"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2</w:t>
            </w:r>
          </w:p>
        </w:tc>
        <w:tc>
          <w:tcPr>
            <w:tcW w:w="2551"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3</w:t>
            </w:r>
          </w:p>
        </w:tc>
        <w:tc>
          <w:tcPr>
            <w:tcW w:w="2551"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4</w:t>
            </w:r>
          </w:p>
        </w:tc>
        <w:tc>
          <w:tcPr>
            <w:tcW w:w="2552"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5</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b/>
                <w:kern w:val="0"/>
                <w:sz w:val="21"/>
                <w:szCs w:val="24"/>
                <w:lang w:val="en-US" w:eastAsia="uk-UA" w:bidi="ar-SA"/>
              </w:rPr>
            </w:pPr>
            <w:r>
              <w:rPr>
                <w:rFonts w:ascii="方正书宋_GBK" w:eastAsia="方正书宋_GBK" w:cs="方正书宋_GBK"/>
                <w:kern w:val="0"/>
                <w:sz w:val="21"/>
                <w:szCs w:val="24"/>
                <w:lang w:val="en-US" w:eastAsia="uk-UA" w:bidi="ar-SA"/>
              </w:rPr>
              <w:t>1</w:t>
            </w:r>
          </w:p>
        </w:tc>
        <w:tc>
          <w:tcPr>
            <w:tcW w:w="1191" w:type="dxa"/>
            <w:tcBorders>
              <w:top w:val="single" w:sz="6" w:space="0" w:color="000000"/>
              <w:left w:val="single" w:sz="6" w:space="0" w:color="000000"/>
              <w:right w:val="single" w:sz="6" w:space="0" w:color="000000"/>
            </w:tcBorders>
            <w:vAlign w:val="center"/>
          </w:tcPr>
          <w:p>
            <w:pPr>
              <w:pStyle w:val="26"/>
              <w:rPr>
                <w:rFonts w:ascii="方正书宋_GBK" w:eastAsia="方正书宋_GBK" w:cs="方正书宋_GBK"/>
                <w:b/>
                <w:kern w:val="0"/>
                <w:sz w:val="21"/>
                <w:szCs w:val="24"/>
                <w:lang w:val="en-US" w:eastAsia="uk-UA" w:bidi="ar-SA"/>
              </w:rPr>
            </w:pPr>
          </w:p>
        </w:tc>
        <w:tc>
          <w:tcPr>
            <w:tcW w:w="4535" w:type="dxa"/>
            <w:tcBorders>
              <w:top w:val="single" w:sz="6" w:space="0" w:color="000000"/>
              <w:left w:val="single" w:sz="6" w:space="0" w:color="000000"/>
              <w:right w:val="single" w:sz="6" w:space="0" w:color="000000"/>
            </w:tcBorders>
            <w:vAlign w:val="center"/>
          </w:tcPr>
          <w:p>
            <w:pPr>
              <w:pStyle w:val="24"/>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合计</w:t>
            </w:r>
          </w:p>
        </w:tc>
        <w:tc>
          <w:tcPr>
            <w:tcW w:w="2551" w:type="dxa"/>
            <w:tcBorders>
              <w:top w:val="single" w:sz="6" w:space="0" w:color="000000"/>
              <w:left w:val="single" w:sz="6" w:space="0" w:color="000000"/>
              <w:right w:val="single" w:sz="6" w:space="0" w:color="000000"/>
            </w:tcBorders>
            <w:vAlign w:val="center"/>
          </w:tcPr>
          <w:p>
            <w:pPr>
              <w:pStyle w:val="25"/>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390.58</w:t>
            </w:r>
          </w:p>
        </w:tc>
        <w:tc>
          <w:tcPr>
            <w:tcW w:w="2551" w:type="dxa"/>
            <w:tcBorders>
              <w:top w:val="single" w:sz="6" w:space="0" w:color="000000"/>
              <w:left w:val="single" w:sz="6" w:space="0" w:color="000000"/>
              <w:right w:val="single" w:sz="6" w:space="0" w:color="000000"/>
            </w:tcBorders>
            <w:vAlign w:val="center"/>
          </w:tcPr>
          <w:p>
            <w:pPr>
              <w:pStyle w:val="25"/>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361.28</w:t>
            </w:r>
          </w:p>
        </w:tc>
        <w:tc>
          <w:tcPr>
            <w:tcW w:w="2552" w:type="dxa"/>
            <w:tcBorders>
              <w:top w:val="single" w:sz="6" w:space="0" w:color="000000"/>
              <w:left w:val="single" w:sz="6" w:space="0" w:color="000000"/>
              <w:right w:val="single" w:sz="6" w:space="0" w:color="000000"/>
            </w:tcBorders>
            <w:vAlign w:val="center"/>
          </w:tcPr>
          <w:p>
            <w:pPr>
              <w:pStyle w:val="25"/>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29.30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w:t>
            </w:r>
          </w:p>
        </w:tc>
        <w:tc>
          <w:tcPr>
            <w:tcW w:w="119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301</w:t>
            </w:r>
          </w:p>
        </w:tc>
        <w:tc>
          <w:tcPr>
            <w:tcW w:w="45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工资福利支出</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353.00</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353.00</w:t>
            </w:r>
          </w:p>
        </w:tc>
        <w:tc>
          <w:tcPr>
            <w:tcW w:w="2552"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w:t>
            </w:r>
          </w:p>
        </w:tc>
        <w:tc>
          <w:tcPr>
            <w:tcW w:w="119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30101</w:t>
            </w:r>
          </w:p>
        </w:tc>
        <w:tc>
          <w:tcPr>
            <w:tcW w:w="45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基本工资</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75.00</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75.00</w:t>
            </w:r>
          </w:p>
        </w:tc>
        <w:tc>
          <w:tcPr>
            <w:tcW w:w="2552"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4</w:t>
            </w:r>
          </w:p>
        </w:tc>
        <w:tc>
          <w:tcPr>
            <w:tcW w:w="119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30102</w:t>
            </w:r>
          </w:p>
        </w:tc>
        <w:tc>
          <w:tcPr>
            <w:tcW w:w="45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津贴补贴</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48.60</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48.60</w:t>
            </w:r>
          </w:p>
        </w:tc>
        <w:tc>
          <w:tcPr>
            <w:tcW w:w="2552"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5</w:t>
            </w:r>
          </w:p>
        </w:tc>
        <w:tc>
          <w:tcPr>
            <w:tcW w:w="119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30103</w:t>
            </w:r>
          </w:p>
        </w:tc>
        <w:tc>
          <w:tcPr>
            <w:tcW w:w="45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奖金</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36.50</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36.50</w:t>
            </w:r>
          </w:p>
        </w:tc>
        <w:tc>
          <w:tcPr>
            <w:tcW w:w="2552"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6</w:t>
            </w:r>
          </w:p>
        </w:tc>
        <w:tc>
          <w:tcPr>
            <w:tcW w:w="119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30107</w:t>
            </w:r>
          </w:p>
        </w:tc>
        <w:tc>
          <w:tcPr>
            <w:tcW w:w="45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绩效工资</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1.50</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1.50</w:t>
            </w:r>
          </w:p>
        </w:tc>
        <w:tc>
          <w:tcPr>
            <w:tcW w:w="2552"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7</w:t>
            </w:r>
          </w:p>
        </w:tc>
        <w:tc>
          <w:tcPr>
            <w:tcW w:w="119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30108</w:t>
            </w:r>
          </w:p>
        </w:tc>
        <w:tc>
          <w:tcPr>
            <w:tcW w:w="45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机关事业单位基本养老保险缴费</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21.00</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21.00</w:t>
            </w:r>
          </w:p>
        </w:tc>
        <w:tc>
          <w:tcPr>
            <w:tcW w:w="2552"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8</w:t>
            </w:r>
          </w:p>
        </w:tc>
        <w:tc>
          <w:tcPr>
            <w:tcW w:w="119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30109</w:t>
            </w:r>
          </w:p>
        </w:tc>
        <w:tc>
          <w:tcPr>
            <w:tcW w:w="45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职业年金缴费</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7.00</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7.00</w:t>
            </w:r>
          </w:p>
        </w:tc>
        <w:tc>
          <w:tcPr>
            <w:tcW w:w="2552"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9</w:t>
            </w:r>
          </w:p>
        </w:tc>
        <w:tc>
          <w:tcPr>
            <w:tcW w:w="119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30110</w:t>
            </w:r>
          </w:p>
        </w:tc>
        <w:tc>
          <w:tcPr>
            <w:tcW w:w="45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职工基本医疗保险缴费</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12.00</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12.00</w:t>
            </w:r>
          </w:p>
        </w:tc>
        <w:tc>
          <w:tcPr>
            <w:tcW w:w="2552"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10</w:t>
            </w:r>
          </w:p>
        </w:tc>
        <w:tc>
          <w:tcPr>
            <w:tcW w:w="119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30112</w:t>
            </w:r>
          </w:p>
        </w:tc>
        <w:tc>
          <w:tcPr>
            <w:tcW w:w="45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其他社会保障缴费</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4.00</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4.00</w:t>
            </w:r>
          </w:p>
        </w:tc>
        <w:tc>
          <w:tcPr>
            <w:tcW w:w="2552"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11</w:t>
            </w:r>
          </w:p>
        </w:tc>
        <w:tc>
          <w:tcPr>
            <w:tcW w:w="119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30113</w:t>
            </w:r>
          </w:p>
        </w:tc>
        <w:tc>
          <w:tcPr>
            <w:tcW w:w="45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住房公积金</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17.00</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17.00</w:t>
            </w:r>
          </w:p>
        </w:tc>
        <w:tc>
          <w:tcPr>
            <w:tcW w:w="2552"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12</w:t>
            </w:r>
          </w:p>
        </w:tc>
        <w:tc>
          <w:tcPr>
            <w:tcW w:w="119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30199</w:t>
            </w:r>
          </w:p>
        </w:tc>
        <w:tc>
          <w:tcPr>
            <w:tcW w:w="45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其他工资福利支出</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130.40</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130.40</w:t>
            </w:r>
          </w:p>
        </w:tc>
        <w:tc>
          <w:tcPr>
            <w:tcW w:w="2552"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13</w:t>
            </w:r>
          </w:p>
        </w:tc>
        <w:tc>
          <w:tcPr>
            <w:tcW w:w="119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302</w:t>
            </w:r>
          </w:p>
        </w:tc>
        <w:tc>
          <w:tcPr>
            <w:tcW w:w="45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商品和服务支出</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29.30</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2552"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29.30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14</w:t>
            </w:r>
          </w:p>
        </w:tc>
        <w:tc>
          <w:tcPr>
            <w:tcW w:w="119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30201</w:t>
            </w:r>
          </w:p>
        </w:tc>
        <w:tc>
          <w:tcPr>
            <w:tcW w:w="45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办公费</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14.78</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2552"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14.78</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15</w:t>
            </w:r>
          </w:p>
        </w:tc>
        <w:tc>
          <w:tcPr>
            <w:tcW w:w="119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30228</w:t>
            </w:r>
          </w:p>
        </w:tc>
        <w:tc>
          <w:tcPr>
            <w:tcW w:w="45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工会经费</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1.33</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2552"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1.33</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16</w:t>
            </w:r>
          </w:p>
        </w:tc>
        <w:tc>
          <w:tcPr>
            <w:tcW w:w="119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30229</w:t>
            </w:r>
          </w:p>
        </w:tc>
        <w:tc>
          <w:tcPr>
            <w:tcW w:w="45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福利费</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1.55</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2552"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1.55</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17</w:t>
            </w:r>
          </w:p>
        </w:tc>
        <w:tc>
          <w:tcPr>
            <w:tcW w:w="119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30239</w:t>
            </w:r>
          </w:p>
        </w:tc>
        <w:tc>
          <w:tcPr>
            <w:tcW w:w="45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其他交通费用</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11.00</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2552"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11.00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18</w:t>
            </w:r>
          </w:p>
        </w:tc>
        <w:tc>
          <w:tcPr>
            <w:tcW w:w="119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30299</w:t>
            </w:r>
          </w:p>
        </w:tc>
        <w:tc>
          <w:tcPr>
            <w:tcW w:w="45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其他商品和服务支出</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0.64</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2552"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0.64</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19</w:t>
            </w:r>
          </w:p>
        </w:tc>
        <w:tc>
          <w:tcPr>
            <w:tcW w:w="119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303</w:t>
            </w:r>
          </w:p>
        </w:tc>
        <w:tc>
          <w:tcPr>
            <w:tcW w:w="45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对个人和家庭的补助</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8.28</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8.28</w:t>
            </w:r>
          </w:p>
        </w:tc>
        <w:tc>
          <w:tcPr>
            <w:tcW w:w="2552"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20</w:t>
            </w:r>
          </w:p>
        </w:tc>
        <w:tc>
          <w:tcPr>
            <w:tcW w:w="119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30302</w:t>
            </w:r>
          </w:p>
        </w:tc>
        <w:tc>
          <w:tcPr>
            <w:tcW w:w="45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退休费</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7.92</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7.92</w:t>
            </w:r>
          </w:p>
        </w:tc>
        <w:tc>
          <w:tcPr>
            <w:tcW w:w="2552"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21</w:t>
            </w:r>
          </w:p>
        </w:tc>
        <w:tc>
          <w:tcPr>
            <w:tcW w:w="119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30309</w:t>
            </w:r>
          </w:p>
        </w:tc>
        <w:tc>
          <w:tcPr>
            <w:tcW w:w="45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奖励金</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0.06</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0.06</w:t>
            </w:r>
          </w:p>
        </w:tc>
        <w:tc>
          <w:tcPr>
            <w:tcW w:w="2552"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22</w:t>
            </w:r>
          </w:p>
        </w:tc>
        <w:tc>
          <w:tcPr>
            <w:tcW w:w="119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30399</w:t>
            </w:r>
          </w:p>
        </w:tc>
        <w:tc>
          <w:tcPr>
            <w:tcW w:w="45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其他对个人和家庭的补助</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0.30</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0.30</w:t>
            </w:r>
          </w:p>
        </w:tc>
        <w:tc>
          <w:tcPr>
            <w:tcW w:w="2552"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bl>
    <w:p>
      <w:pPr>
        <w:sectPr>
          <w:pgSz w:w="16840" w:h="11900" w:orient="landscape"/>
          <w:pgMar w:top="1361" w:right="1020" w:bottom="1134" w:left="1020" w:header="720" w:footer="720" w:gutter="0"/>
          <w:docGrid w:linePitch="326" w:charSpace="0"/>
        </w:sectPr>
      </w:pPr>
    </w:p>
    <w:p>
      <w:pPr>
        <w:jc w:val="center"/>
        <w:outlineLvl w:val="4"/>
        <w:rPr>
          <w:rFonts w:ascii="方正小标宋_GBK" w:eastAsia="方正小标宋_GBK" w:cs="方正小标宋_GBK"/>
          <w:color w:val="000000"/>
          <w:kern w:val="0"/>
          <w:sz w:val="36"/>
        </w:rPr>
      </w:pPr>
      <w:r>
        <w:rPr>
          <w:rFonts w:ascii="方正小标宋_GBK" w:eastAsia="方正小标宋_GBK" w:cs="方正小标宋_GBK"/>
          <w:color w:val="000000"/>
          <w:kern w:val="0"/>
          <w:sz w:val="36"/>
        </w:rPr>
        <w:t>单位预算政府基金预算财政拨款支出表</w:t>
      </w:r>
    </w:p>
    <w:tbl>
      <w:tblPr>
        <w:jc w:val="center"/>
        <w:tblW w:w="1422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9"/>
            </w:pPr>
            <w:r>
              <w:rPr>
                <w:rFonts w:ascii="方正小标宋_GBK" w:eastAsia="方正小标宋_GBK" w:cs="方正小标宋_GBK" w:hint="eastAsia"/>
                <w:kern w:val="0"/>
              </w:rPr>
              <w:t>216</w:t>
            </w:r>
            <w:r>
              <w:rPr>
                <w:rFonts w:ascii="方正小标宋_GBK" w:eastAsia="方正小标宋_GBK" w:cs="方正小标宋_GBK" w:hint="eastAsia"/>
                <w:kern w:val="0"/>
                <w:lang w:val="en-US" w:eastAsia="zh-CN"/>
              </w:rPr>
              <w:t>001</w:t>
            </w:r>
            <w:r>
              <w:rPr>
                <w:rFonts w:ascii="方正小标宋_GBK" w:eastAsia="方正小标宋_GBK" w:cs="方正小标宋_GBK"/>
                <w:kern w:val="0"/>
              </w:rPr>
              <w:t>中国共产党灵寿县委员会政法委员会</w:t>
            </w:r>
            <w:r>
              <w:rPr>
                <w:rFonts w:ascii="方正小标宋_GBK" w:eastAsia="方正小标宋_GBK" w:cs="方正小标宋_GBK" w:hint="eastAsia"/>
                <w:kern w:val="0"/>
                <w:lang w:val="en-US" w:eastAsia="zh-CN"/>
              </w:rPr>
              <w:t>本级</w:t>
            </w:r>
          </w:p>
        </w:tc>
        <w:tc>
          <w:tcPr>
            <w:tcW w:w="2551" w:type="dxa"/>
            <w:tcBorders>
              <w:top w:val="single" w:sz="6" w:space="0" w:color="FFFFFF"/>
              <w:left w:val="single" w:sz="6" w:space="0" w:color="FFFFFF"/>
              <w:right w:val="single" w:sz="6" w:space="0" w:color="FFFFFF"/>
            </w:tcBorders>
            <w:vAlign w:val="center"/>
          </w:tcPr>
          <w:p>
            <w:pPr>
              <w:pStyle w:val="18"/>
            </w:pPr>
            <w:r>
              <w:rPr>
                <w:rFonts w:ascii="方正小标宋_GBK" w:eastAsia="方正小标宋_GBK" w:cs="方正小标宋_GBK" w:hint="eastAsia"/>
                <w:kern w:val="0"/>
                <w:sz w:val="24"/>
                <w:szCs w:val="24"/>
                <w:lang w:val="en-US" w:eastAsia="zh-CN" w:bidi="ar-SA"/>
              </w:rPr>
              <w:t xml:space="preserve">  </w:t>
            </w:r>
            <w:r>
              <w:rPr>
                <w:rFonts w:ascii="方正小标宋_GBK" w:eastAsia="方正小标宋_GBK" w:cs="方正小标宋_GBK"/>
                <w:kern w:val="0"/>
                <w:sz w:val="24"/>
                <w:szCs w:val="24"/>
                <w:lang w:val="en-US" w:eastAsia="uk-UA" w:bidi="ar-SA"/>
              </w:rPr>
              <w:t>预算年度：</w:t>
            </w:r>
            <w:r>
              <w:rPr>
                <w:rFonts w:ascii="方正小标宋_GBK" w:eastAsia="方正小标宋_GBK" w:cs="方正小标宋_GBK" w:hint="eastAsia"/>
                <w:kern w:val="0"/>
                <w:sz w:val="24"/>
                <w:szCs w:val="24"/>
                <w:lang w:val="en-US" w:eastAsia="uk-UA" w:bidi="ar-SA"/>
              </w:rPr>
              <w:t>2023</w:t>
            </w:r>
          </w:p>
        </w:tc>
        <w:tc>
          <w:tcPr>
            <w:tcW w:w="5102" w:type="dxa"/>
            <w:gridSpan w:val="2"/>
            <w:tcBorders>
              <w:top w:val="single" w:sz="6" w:space="0" w:color="FFFFFF"/>
              <w:left w:val="single" w:sz="6" w:space="0" w:color="FFFFFF"/>
              <w:right w:val="single" w:sz="6" w:space="0" w:color="FFFFFF"/>
            </w:tcBorders>
            <w:vAlign w:val="center"/>
          </w:tcPr>
          <w:p>
            <w:pPr>
              <w:pStyle w:val="17"/>
            </w:pPr>
            <w:r>
              <w:rPr>
                <w:rFonts w:ascii="方正小标宋_GBK" w:eastAsia="方正小标宋_GBK" w:cs="方正小标宋_GBK"/>
                <w:kern w:val="0"/>
                <w:sz w:val="24"/>
                <w:szCs w:val="24"/>
                <w:lang w:val="en-US" w:eastAsia="uk-UA" w:bidi="ar-SA"/>
              </w:rP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kern w:val="0"/>
              </w:rPr>
            </w:pPr>
            <w:r>
              <w:rPr>
                <w:rFonts w:ascii="方正书宋_GBK" w:eastAsia="方正书宋_GBK" w:cs="方正书宋_GBK"/>
                <w:kern w:val="0"/>
              </w:rPr>
              <w:t>序号</w:t>
            </w:r>
          </w:p>
          <w:p>
            <w:pPr>
              <w:pStyle w:val="20"/>
              <w:rPr>
                <w:rFonts w:ascii="方正书宋_GBK" w:eastAsia="方正书宋_GBK" w:cs="方正书宋_GBK"/>
                <w:kern w:val="0"/>
              </w:rPr>
            </w:pPr>
          </w:p>
        </w:tc>
        <w:tc>
          <w:tcPr>
            <w:tcW w:w="5726" w:type="dxa"/>
            <w:gridSpan w:val="2"/>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kern w:val="0"/>
              </w:rPr>
            </w:pPr>
            <w:r>
              <w:rPr>
                <w:rFonts w:ascii="方正书宋_GBK" w:eastAsia="方正书宋_GBK" w:cs="方正书宋_GBK"/>
                <w:kern w:val="0"/>
              </w:rPr>
              <w:t>功能分类科目</w:t>
            </w:r>
          </w:p>
        </w:tc>
        <w:tc>
          <w:tcPr>
            <w:tcW w:w="2551" w:type="dxa"/>
            <w:vMerge w:val="restart"/>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kern w:val="0"/>
              </w:rPr>
            </w:pPr>
            <w:r>
              <w:rPr>
                <w:rFonts w:ascii="方正书宋_GBK" w:eastAsia="方正书宋_GBK" w:cs="方正书宋_GBK"/>
                <w:kern w:val="0"/>
              </w:rPr>
              <w:t>合计</w:t>
            </w:r>
          </w:p>
          <w:p>
            <w:pPr>
              <w:pStyle w:val="20"/>
              <w:rPr>
                <w:rFonts w:ascii="方正书宋_GBK" w:eastAsia="方正书宋_GBK" w:cs="方正书宋_GBK"/>
                <w:kern w:val="0"/>
              </w:rPr>
            </w:pPr>
          </w:p>
        </w:tc>
        <w:tc>
          <w:tcPr>
            <w:tcW w:w="2551" w:type="dxa"/>
            <w:vMerge w:val="restart"/>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kern w:val="0"/>
              </w:rPr>
            </w:pPr>
            <w:r>
              <w:rPr>
                <w:rFonts w:ascii="方正书宋_GBK" w:eastAsia="方正书宋_GBK" w:cs="方正书宋_GBK"/>
                <w:kern w:val="0"/>
              </w:rPr>
              <w:t>基本支出</w:t>
            </w:r>
          </w:p>
          <w:p>
            <w:pPr>
              <w:pStyle w:val="20"/>
              <w:rPr>
                <w:rFonts w:ascii="方正书宋_GBK" w:eastAsia="方正书宋_GBK" w:cs="方正书宋_GBK"/>
                <w:kern w:val="0"/>
              </w:rPr>
            </w:pPr>
          </w:p>
        </w:tc>
        <w:tc>
          <w:tcPr>
            <w:tcW w:w="2551" w:type="dxa"/>
            <w:vMerge w:val="restart"/>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kern w:val="0"/>
              </w:rPr>
            </w:pPr>
            <w:r>
              <w:rPr>
                <w:rFonts w:ascii="方正书宋_GBK" w:eastAsia="方正书宋_GBK" w:cs="方正书宋_GBK"/>
                <w:kern w:val="0"/>
              </w:rPr>
              <w:t>项目支出</w:t>
            </w:r>
          </w:p>
          <w:p>
            <w:pPr>
              <w:pStyle w:val="20"/>
              <w:rPr>
                <w:rFonts w:ascii="方正书宋_GBK" w:eastAsia="方正书宋_GBK" w:cs="方正书宋_GBK"/>
                <w:kern w:val="0"/>
              </w:rPr>
            </w:pPr>
          </w:p>
        </w:tc>
      </w:tr>
      <w:tr>
        <w:trPr>
          <w:trHeight w:val="369"/>
          <w:tblHeader/>
        </w:trPr>
        <w:tc>
          <w:tcPr>
            <w:tcW w:w="850" w:type="dxa"/>
            <w:vMerge/>
            <w:tcBorders>
              <w:top w:val="single" w:sz="6" w:space="0" w:color="000000"/>
              <w:left w:val="single" w:sz="6" w:space="0" w:color="000000"/>
              <w:right w:val="single" w:sz="6" w:space="0" w:color="000000"/>
            </w:tcBorders>
          </w:tcPr>
          <w:p/>
        </w:tc>
        <w:tc>
          <w:tcPr>
            <w:tcW w:w="1191"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科目编码</w:t>
            </w:r>
          </w:p>
        </w:tc>
        <w:tc>
          <w:tcPr>
            <w:tcW w:w="4535"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科目名称</w:t>
            </w: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栏次</w:t>
            </w:r>
          </w:p>
        </w:tc>
        <w:tc>
          <w:tcPr>
            <w:tcW w:w="1191"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1</w:t>
            </w:r>
          </w:p>
        </w:tc>
        <w:tc>
          <w:tcPr>
            <w:tcW w:w="4535"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2</w:t>
            </w:r>
          </w:p>
        </w:tc>
        <w:tc>
          <w:tcPr>
            <w:tcW w:w="2551"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3</w:t>
            </w:r>
          </w:p>
        </w:tc>
        <w:tc>
          <w:tcPr>
            <w:tcW w:w="2551"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4</w:t>
            </w:r>
          </w:p>
        </w:tc>
        <w:tc>
          <w:tcPr>
            <w:tcW w:w="2551"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5</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w:t>
            </w:r>
          </w:p>
        </w:tc>
        <w:tc>
          <w:tcPr>
            <w:tcW w:w="1191" w:type="dxa"/>
            <w:tcBorders>
              <w:top w:val="single" w:sz="6" w:space="0" w:color="000000"/>
              <w:left w:val="single" w:sz="6" w:space="0" w:color="000000"/>
              <w:right w:val="single" w:sz="6" w:space="0" w:color="000000"/>
            </w:tcBorders>
            <w:vAlign w:val="center"/>
          </w:tcPr>
          <w:p>
            <w:pPr>
              <w:pStyle w:val="26"/>
              <w:rPr>
                <w:rFonts w:ascii="方正书宋_GBK" w:eastAsia="方正书宋_GBK" w:cs="方正书宋_GBK"/>
                <w:kern w:val="0"/>
                <w:sz w:val="21"/>
                <w:szCs w:val="24"/>
                <w:lang w:val="en-US" w:eastAsia="uk-UA" w:bidi="ar-SA"/>
              </w:rPr>
            </w:pPr>
          </w:p>
        </w:tc>
        <w:tc>
          <w:tcPr>
            <w:tcW w:w="4535" w:type="dxa"/>
            <w:tcBorders>
              <w:top w:val="single" w:sz="6" w:space="0" w:color="000000"/>
              <w:left w:val="single" w:sz="6" w:space="0" w:color="000000"/>
              <w:right w:val="single" w:sz="6" w:space="0" w:color="000000"/>
            </w:tcBorders>
            <w:vAlign w:val="center"/>
          </w:tcPr>
          <w:p>
            <w:pPr>
              <w:pStyle w:val="24"/>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合计</w:t>
            </w:r>
          </w:p>
        </w:tc>
        <w:tc>
          <w:tcPr>
            <w:tcW w:w="2551" w:type="dxa"/>
            <w:tcBorders>
              <w:top w:val="single" w:sz="6" w:space="0" w:color="000000"/>
              <w:left w:val="single" w:sz="6" w:space="0" w:color="000000"/>
              <w:right w:val="single" w:sz="6" w:space="0" w:color="000000"/>
            </w:tcBorders>
            <w:vAlign w:val="center"/>
          </w:tcPr>
          <w:p>
            <w:pPr>
              <w:pStyle w:val="25"/>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350.00</w:t>
            </w:r>
          </w:p>
        </w:tc>
        <w:tc>
          <w:tcPr>
            <w:tcW w:w="2551" w:type="dxa"/>
            <w:tcBorders>
              <w:top w:val="single" w:sz="6" w:space="0" w:color="000000"/>
              <w:left w:val="single" w:sz="6" w:space="0" w:color="000000"/>
              <w:right w:val="single" w:sz="6" w:space="0" w:color="000000"/>
            </w:tcBorders>
            <w:vAlign w:val="center"/>
          </w:tcPr>
          <w:p>
            <w:pPr>
              <w:pStyle w:val="25"/>
              <w:rPr>
                <w:rFonts w:ascii="方正书宋_GBK" w:eastAsia="方正书宋_GBK" w:cs="方正书宋_GBK"/>
                <w:kern w:val="0"/>
                <w:sz w:val="21"/>
                <w:szCs w:val="24"/>
                <w:lang w:val="en-US" w:eastAsia="uk-UA" w:bidi="ar-SA"/>
              </w:rPr>
            </w:pPr>
          </w:p>
        </w:tc>
        <w:tc>
          <w:tcPr>
            <w:tcW w:w="2551" w:type="dxa"/>
            <w:tcBorders>
              <w:top w:val="single" w:sz="6" w:space="0" w:color="000000"/>
              <w:left w:val="single" w:sz="6" w:space="0" w:color="000000"/>
              <w:right w:val="single" w:sz="6" w:space="0" w:color="000000"/>
            </w:tcBorders>
            <w:vAlign w:val="center"/>
          </w:tcPr>
          <w:p>
            <w:pPr>
              <w:pStyle w:val="25"/>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350.00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w:t>
            </w:r>
          </w:p>
        </w:tc>
        <w:tc>
          <w:tcPr>
            <w:tcW w:w="119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229</w:t>
            </w:r>
          </w:p>
        </w:tc>
        <w:tc>
          <w:tcPr>
            <w:tcW w:w="45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其他支出</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350.00</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350.00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w:t>
            </w:r>
          </w:p>
        </w:tc>
        <w:tc>
          <w:tcPr>
            <w:tcW w:w="119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22904</w:t>
            </w:r>
          </w:p>
        </w:tc>
        <w:tc>
          <w:tcPr>
            <w:tcW w:w="45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其他政府性基金及对应专项债务收入安排的支出</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350.00</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350.00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4</w:t>
            </w:r>
          </w:p>
        </w:tc>
        <w:tc>
          <w:tcPr>
            <w:tcW w:w="119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2290401</w:t>
            </w:r>
          </w:p>
        </w:tc>
        <w:tc>
          <w:tcPr>
            <w:tcW w:w="45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其他政府性基金安排的支出</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350.00</w:t>
            </w: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350.00</w:t>
            </w:r>
          </w:p>
        </w:tc>
      </w:tr>
    </w:tbl>
    <w:p>
      <w:pPr>
        <w:sectPr>
          <w:pgSz w:w="16840" w:h="11900" w:orient="landscape"/>
          <w:pgMar w:top="1361" w:right="1020" w:bottom="1134" w:left="1020" w:header="720" w:footer="720" w:gutter="0"/>
          <w:docGrid w:linePitch="326" w:charSpace="0"/>
        </w:sectPr>
      </w:pPr>
    </w:p>
    <w:p>
      <w:pPr>
        <w:jc w:val="center"/>
        <w:outlineLvl w:val="4"/>
        <w:rPr>
          <w:rFonts w:ascii="方正小标宋_GBK" w:eastAsia="方正小标宋_GBK" w:cs="方正小标宋_GBK"/>
          <w:color w:val="000000"/>
          <w:kern w:val="0"/>
          <w:sz w:val="36"/>
        </w:rPr>
      </w:pPr>
      <w:r>
        <w:rPr>
          <w:rFonts w:ascii="方正小标宋_GBK" w:eastAsia="方正小标宋_GBK" w:cs="方正小标宋_GBK"/>
          <w:color w:val="000000"/>
          <w:kern w:val="0"/>
          <w:sz w:val="36"/>
        </w:rPr>
        <w:t>单位预算国有资本经营预算财政拨款支出表</w:t>
      </w:r>
    </w:p>
    <w:tbl>
      <w:tblPr>
        <w:jc w:val="center"/>
        <w:tblW w:w="1422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9"/>
            </w:pPr>
            <w:r>
              <w:rPr>
                <w:rFonts w:ascii="方正小标宋_GBK" w:eastAsia="方正小标宋_GBK" w:cs="方正小标宋_GBK" w:hint="eastAsia"/>
                <w:kern w:val="0"/>
              </w:rPr>
              <w:t>216</w:t>
            </w:r>
            <w:r>
              <w:rPr>
                <w:rFonts w:ascii="方正小标宋_GBK" w:eastAsia="方正小标宋_GBK" w:cs="方正小标宋_GBK" w:hint="eastAsia"/>
                <w:kern w:val="0"/>
                <w:lang w:val="en-US" w:eastAsia="zh-CN"/>
              </w:rPr>
              <w:t>001</w:t>
            </w:r>
            <w:r>
              <w:rPr>
                <w:rFonts w:ascii="方正小标宋_GBK" w:eastAsia="方正小标宋_GBK" w:cs="方正小标宋_GBK"/>
                <w:kern w:val="0"/>
              </w:rPr>
              <w:t>中国共产党灵寿县委员会政法委员会</w:t>
            </w:r>
            <w:r>
              <w:rPr>
                <w:rFonts w:ascii="方正小标宋_GBK" w:eastAsia="方正小标宋_GBK" w:cs="方正小标宋_GBK" w:hint="eastAsia"/>
                <w:kern w:val="0"/>
                <w:lang w:val="en-US" w:eastAsia="zh-CN"/>
              </w:rPr>
              <w:t>本级</w:t>
            </w:r>
          </w:p>
        </w:tc>
        <w:tc>
          <w:tcPr>
            <w:tcW w:w="2551" w:type="dxa"/>
            <w:tcBorders>
              <w:top w:val="single" w:sz="6" w:space="0" w:color="FFFFFF"/>
              <w:left w:val="single" w:sz="6" w:space="0" w:color="FFFFFF"/>
              <w:right w:val="single" w:sz="6" w:space="0" w:color="FFFFFF"/>
            </w:tcBorders>
            <w:vAlign w:val="center"/>
          </w:tcPr>
          <w:p>
            <w:pPr>
              <w:pStyle w:val="18"/>
            </w:pPr>
            <w:r>
              <w:rPr>
                <w:rFonts w:ascii="方正小标宋_GBK" w:eastAsia="方正小标宋_GBK" w:cs="方正小标宋_GBK" w:hint="eastAsia"/>
                <w:kern w:val="0"/>
                <w:sz w:val="24"/>
                <w:szCs w:val="24"/>
                <w:lang w:val="en-US" w:eastAsia="zh-CN" w:bidi="ar-SA"/>
              </w:rPr>
              <w:t xml:space="preserve">  </w:t>
            </w:r>
            <w:r>
              <w:rPr>
                <w:rFonts w:ascii="方正小标宋_GBK" w:eastAsia="方正小标宋_GBK" w:cs="方正小标宋_GBK"/>
                <w:kern w:val="0"/>
                <w:sz w:val="24"/>
                <w:szCs w:val="24"/>
                <w:lang w:val="en-US" w:eastAsia="uk-UA" w:bidi="ar-SA"/>
              </w:rPr>
              <w:t>预算年度：</w:t>
            </w:r>
            <w:r>
              <w:rPr>
                <w:rFonts w:ascii="方正小标宋_GBK" w:eastAsia="方正小标宋_GBK" w:cs="方正小标宋_GBK" w:hint="eastAsia"/>
                <w:kern w:val="0"/>
                <w:sz w:val="24"/>
                <w:szCs w:val="24"/>
                <w:lang w:val="en-US" w:eastAsia="uk-UA" w:bidi="ar-SA"/>
              </w:rPr>
              <w:t>2023</w:t>
            </w:r>
          </w:p>
        </w:tc>
        <w:tc>
          <w:tcPr>
            <w:tcW w:w="5102" w:type="dxa"/>
            <w:gridSpan w:val="2"/>
            <w:tcBorders>
              <w:top w:val="single" w:sz="6" w:space="0" w:color="FFFFFF"/>
              <w:left w:val="single" w:sz="6" w:space="0" w:color="FFFFFF"/>
              <w:right w:val="single" w:sz="6" w:space="0" w:color="FFFFFF"/>
            </w:tcBorders>
            <w:vAlign w:val="center"/>
          </w:tcPr>
          <w:p>
            <w:pPr>
              <w:pStyle w:val="17"/>
            </w:pPr>
            <w:r>
              <w:rPr>
                <w:rFonts w:ascii="方正小标宋_GBK" w:eastAsia="方正小标宋_GBK" w:cs="方正小标宋_GBK"/>
                <w:kern w:val="0"/>
                <w:sz w:val="24"/>
                <w:szCs w:val="24"/>
                <w:lang w:val="en-US" w:eastAsia="uk-UA" w:bidi="ar-SA"/>
              </w:rP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kern w:val="0"/>
              </w:rPr>
            </w:pPr>
            <w:r>
              <w:rPr>
                <w:rFonts w:ascii="方正书宋_GBK" w:eastAsia="方正书宋_GBK" w:cs="方正书宋_GBK"/>
                <w:kern w:val="0"/>
              </w:rPr>
              <w:t>序号</w:t>
            </w:r>
          </w:p>
          <w:p>
            <w:pPr>
              <w:pStyle w:val="20"/>
              <w:rPr>
                <w:rFonts w:ascii="方正书宋_GBK" w:eastAsia="方正书宋_GBK" w:cs="方正书宋_GBK"/>
                <w:kern w:val="0"/>
              </w:rPr>
            </w:pPr>
          </w:p>
        </w:tc>
        <w:tc>
          <w:tcPr>
            <w:tcW w:w="5726" w:type="dxa"/>
            <w:gridSpan w:val="2"/>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kern w:val="0"/>
              </w:rPr>
            </w:pPr>
            <w:r>
              <w:rPr>
                <w:rFonts w:ascii="方正书宋_GBK" w:eastAsia="方正书宋_GBK" w:cs="方正书宋_GBK"/>
                <w:kern w:val="0"/>
              </w:rPr>
              <w:t>功能分类科目</w:t>
            </w:r>
          </w:p>
        </w:tc>
        <w:tc>
          <w:tcPr>
            <w:tcW w:w="2551" w:type="dxa"/>
            <w:vMerge w:val="restart"/>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kern w:val="0"/>
              </w:rPr>
            </w:pPr>
            <w:r>
              <w:rPr>
                <w:rFonts w:ascii="方正书宋_GBK" w:eastAsia="方正书宋_GBK" w:cs="方正书宋_GBK"/>
                <w:kern w:val="0"/>
              </w:rPr>
              <w:t>合计</w:t>
            </w:r>
          </w:p>
          <w:p>
            <w:pPr>
              <w:pStyle w:val="20"/>
              <w:rPr>
                <w:rFonts w:ascii="方正书宋_GBK" w:eastAsia="方正书宋_GBK" w:cs="方正书宋_GBK"/>
                <w:kern w:val="0"/>
              </w:rPr>
            </w:pPr>
          </w:p>
        </w:tc>
        <w:tc>
          <w:tcPr>
            <w:tcW w:w="2551" w:type="dxa"/>
            <w:vMerge w:val="restart"/>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kern w:val="0"/>
              </w:rPr>
            </w:pPr>
            <w:r>
              <w:rPr>
                <w:rFonts w:ascii="方正书宋_GBK" w:eastAsia="方正书宋_GBK" w:cs="方正书宋_GBK"/>
                <w:kern w:val="0"/>
              </w:rPr>
              <w:t>基本支出</w:t>
            </w:r>
          </w:p>
          <w:p>
            <w:pPr>
              <w:pStyle w:val="20"/>
              <w:rPr>
                <w:rFonts w:ascii="方正书宋_GBK" w:eastAsia="方正书宋_GBK" w:cs="方正书宋_GBK"/>
                <w:kern w:val="0"/>
              </w:rPr>
            </w:pPr>
          </w:p>
        </w:tc>
        <w:tc>
          <w:tcPr>
            <w:tcW w:w="2551" w:type="dxa"/>
            <w:vMerge w:val="restart"/>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kern w:val="0"/>
              </w:rPr>
            </w:pPr>
            <w:r>
              <w:rPr>
                <w:rFonts w:ascii="方正书宋_GBK" w:eastAsia="方正书宋_GBK" w:cs="方正书宋_GBK"/>
                <w:kern w:val="0"/>
              </w:rPr>
              <w:t>项目支出</w:t>
            </w:r>
          </w:p>
          <w:p>
            <w:pPr>
              <w:pStyle w:val="20"/>
              <w:rPr>
                <w:rFonts w:ascii="方正书宋_GBK" w:eastAsia="方正书宋_GBK" w:cs="方正书宋_GBK"/>
                <w:kern w:val="0"/>
              </w:rPr>
            </w:pPr>
          </w:p>
        </w:tc>
      </w:tr>
      <w:tr>
        <w:trPr>
          <w:trHeight w:val="369"/>
          <w:tblHeader/>
        </w:trPr>
        <w:tc>
          <w:tcPr>
            <w:tcW w:w="850" w:type="dxa"/>
            <w:vMerge/>
            <w:tcBorders>
              <w:top w:val="single" w:sz="6" w:space="0" w:color="000000"/>
              <w:left w:val="single" w:sz="6" w:space="0" w:color="000000"/>
              <w:right w:val="single" w:sz="6" w:space="0" w:color="000000"/>
            </w:tcBorders>
          </w:tcPr>
          <w:p/>
        </w:tc>
        <w:tc>
          <w:tcPr>
            <w:tcW w:w="1191"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科目编码</w:t>
            </w:r>
          </w:p>
        </w:tc>
        <w:tc>
          <w:tcPr>
            <w:tcW w:w="4535"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科目名称</w:t>
            </w: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栏次</w:t>
            </w:r>
          </w:p>
        </w:tc>
        <w:tc>
          <w:tcPr>
            <w:tcW w:w="1191"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1</w:t>
            </w:r>
          </w:p>
        </w:tc>
        <w:tc>
          <w:tcPr>
            <w:tcW w:w="4535"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2</w:t>
            </w:r>
          </w:p>
        </w:tc>
        <w:tc>
          <w:tcPr>
            <w:tcW w:w="2551"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3</w:t>
            </w:r>
          </w:p>
        </w:tc>
        <w:tc>
          <w:tcPr>
            <w:tcW w:w="2551"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4</w:t>
            </w:r>
          </w:p>
        </w:tc>
        <w:tc>
          <w:tcPr>
            <w:tcW w:w="2551"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5</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b/>
                <w:kern w:val="0"/>
                <w:sz w:val="21"/>
                <w:szCs w:val="24"/>
                <w:lang w:val="en-US" w:eastAsia="uk-UA" w:bidi="ar-SA"/>
              </w:rPr>
            </w:pPr>
          </w:p>
        </w:tc>
        <w:tc>
          <w:tcPr>
            <w:tcW w:w="119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b/>
                <w:kern w:val="0"/>
                <w:sz w:val="21"/>
                <w:szCs w:val="24"/>
                <w:lang w:val="en-US" w:eastAsia="uk-UA" w:bidi="ar-SA"/>
              </w:rPr>
            </w:pPr>
          </w:p>
        </w:tc>
        <w:tc>
          <w:tcPr>
            <w:tcW w:w="45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b/>
                <w:kern w:val="0"/>
                <w:sz w:val="21"/>
                <w:szCs w:val="24"/>
                <w:lang w:val="en-US" w:eastAsia="uk-UA" w:bidi="ar-SA"/>
              </w:rPr>
            </w:pP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b/>
                <w:kern w:val="0"/>
                <w:sz w:val="21"/>
                <w:szCs w:val="24"/>
                <w:lang w:val="en-US" w:eastAsia="uk-UA" w:bidi="ar-SA"/>
              </w:rPr>
            </w:pP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b/>
                <w:kern w:val="0"/>
                <w:sz w:val="21"/>
                <w:szCs w:val="24"/>
                <w:lang w:val="en-US" w:eastAsia="uk-UA" w:bidi="ar-SA"/>
              </w:rPr>
            </w:pPr>
          </w:p>
        </w:tc>
        <w:tc>
          <w:tcPr>
            <w:tcW w:w="255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b/>
                <w:kern w:val="0"/>
                <w:sz w:val="21"/>
                <w:szCs w:val="24"/>
                <w:lang w:val="en-US" w:eastAsia="uk-UA" w:bidi="ar-SA"/>
              </w:rPr>
            </w:pPr>
          </w:p>
        </w:tc>
      </w:tr>
    </w:tbl>
    <w:p>
      <w:pPr>
        <w:ind w:firstLine="420"/>
        <w:rPr>
          <w:rFonts w:ascii="方正书宋_GBK" w:eastAsia="方正书宋_GBK" w:cs="方正书宋_GBK"/>
          <w:color w:val="000000"/>
          <w:kern w:val="0"/>
          <w:sz w:val="21"/>
        </w:rPr>
        <w:sectPr>
          <w:pgSz w:w="16840" w:h="11900" w:orient="landscape"/>
          <w:pgMar w:top="1361" w:right="1020" w:bottom="1134" w:left="1020" w:header="720" w:footer="720" w:gutter="0"/>
          <w:docGrid w:linePitch="326" w:charSpace="0"/>
        </w:sectPr>
      </w:pPr>
      <w:r>
        <w:rPr>
          <w:rFonts w:ascii="方正书宋_GBK" w:eastAsia="方正书宋_GBK" w:cs="方正书宋_GBK"/>
          <w:color w:val="000000"/>
          <w:kern w:val="0"/>
          <w:sz w:val="21"/>
        </w:rPr>
        <w:t>注：无国有资本经营预算财政拨款预算，空表列示。</w:t>
      </w:r>
    </w:p>
    <w:p>
      <w:pPr>
        <w:jc w:val="center"/>
        <w:outlineLvl w:val="4"/>
        <w:rPr>
          <w:rFonts w:ascii="方正小标宋_GBK" w:eastAsia="方正小标宋_GBK" w:cs="方正小标宋_GBK"/>
          <w:color w:val="000000"/>
          <w:kern w:val="0"/>
          <w:sz w:val="36"/>
        </w:rPr>
      </w:pPr>
      <w:r>
        <w:rPr>
          <w:rFonts w:ascii="方正小标宋_GBK" w:eastAsia="方正小标宋_GBK" w:cs="方正小标宋_GBK"/>
          <w:color w:val="000000"/>
          <w:kern w:val="0"/>
          <w:sz w:val="36"/>
        </w:rPr>
        <w:t>单位预算财政拨款“三公”经费支出表</w:t>
      </w:r>
    </w:p>
    <w:tbl>
      <w:tblPr>
        <w:jc w:val="center"/>
        <w:tblW w:w="1417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798"/>
        <w:gridCol w:w="2382"/>
        <w:gridCol w:w="2381"/>
        <w:gridCol w:w="2381"/>
        <w:gridCol w:w="2381"/>
      </w:tblGrid>
      <w:tr>
        <w:trPr>
          <w:trHeight w:val="369"/>
          <w:tblHeader/>
        </w:trPr>
        <w:tc>
          <w:tcPr>
            <w:tcW w:w="7030" w:type="dxa"/>
            <w:gridSpan w:val="3"/>
            <w:tcBorders>
              <w:top w:val="single" w:sz="6" w:space="0" w:color="FFFFFF"/>
              <w:left w:val="single" w:sz="6" w:space="0" w:color="FFFFFF"/>
              <w:right w:val="single" w:sz="6" w:space="0" w:color="FFFFFF"/>
            </w:tcBorders>
            <w:vAlign w:val="center"/>
          </w:tcPr>
          <w:p>
            <w:pPr>
              <w:pStyle w:val="19"/>
            </w:pPr>
            <w:r>
              <w:rPr>
                <w:rFonts w:ascii="方正小标宋_GBK" w:eastAsia="方正小标宋_GBK" w:cs="方正小标宋_GBK" w:hint="eastAsia"/>
                <w:kern w:val="0"/>
              </w:rPr>
              <w:t>216</w:t>
            </w:r>
            <w:r>
              <w:rPr>
                <w:rFonts w:ascii="方正小标宋_GBK" w:eastAsia="方正小标宋_GBK" w:cs="方正小标宋_GBK" w:hint="eastAsia"/>
                <w:kern w:val="0"/>
                <w:lang w:val="en-US" w:eastAsia="zh-CN"/>
              </w:rPr>
              <w:t>001</w:t>
            </w:r>
            <w:r>
              <w:rPr>
                <w:rFonts w:ascii="方正小标宋_GBK" w:eastAsia="方正小标宋_GBK" w:cs="方正小标宋_GBK"/>
                <w:kern w:val="0"/>
              </w:rPr>
              <w:t>中国共产党灵寿县委员会政法委员会</w:t>
            </w:r>
            <w:r>
              <w:rPr>
                <w:rFonts w:ascii="方正小标宋_GBK" w:eastAsia="方正小标宋_GBK" w:cs="方正小标宋_GBK" w:hint="eastAsia"/>
                <w:kern w:val="0"/>
                <w:lang w:val="en-US" w:eastAsia="zh-CN"/>
              </w:rPr>
              <w:t>本级</w:t>
            </w:r>
          </w:p>
        </w:tc>
        <w:tc>
          <w:tcPr>
            <w:tcW w:w="2381" w:type="dxa"/>
            <w:tcBorders>
              <w:top w:val="single" w:sz="6" w:space="0" w:color="FFFFFF"/>
              <w:left w:val="single" w:sz="6" w:space="0" w:color="FFFFFF"/>
              <w:right w:val="single" w:sz="6" w:space="0" w:color="FFFFFF"/>
            </w:tcBorders>
            <w:vAlign w:val="center"/>
          </w:tcPr>
          <w:p>
            <w:pPr>
              <w:pStyle w:val="18"/>
            </w:pPr>
            <w:r>
              <w:rPr>
                <w:rFonts w:ascii="方正小标宋_GBK" w:eastAsia="方正小标宋_GBK" w:cs="方正小标宋_GBK" w:hint="eastAsia"/>
                <w:kern w:val="0"/>
                <w:sz w:val="24"/>
                <w:szCs w:val="24"/>
                <w:lang w:val="en-US" w:eastAsia="zh-CN" w:bidi="ar-SA"/>
              </w:rPr>
              <w:t xml:space="preserve">  </w:t>
            </w:r>
            <w:r>
              <w:rPr>
                <w:rFonts w:ascii="方正小标宋_GBK" w:eastAsia="方正小标宋_GBK" w:cs="方正小标宋_GBK"/>
                <w:kern w:val="0"/>
                <w:sz w:val="24"/>
                <w:szCs w:val="24"/>
                <w:lang w:val="en-US" w:eastAsia="uk-UA" w:bidi="ar-SA"/>
              </w:rPr>
              <w:t>预算年度：</w:t>
            </w:r>
            <w:r>
              <w:rPr>
                <w:rFonts w:ascii="方正小标宋_GBK" w:eastAsia="方正小标宋_GBK" w:cs="方正小标宋_GBK" w:hint="eastAsia"/>
                <w:kern w:val="0"/>
                <w:sz w:val="24"/>
                <w:szCs w:val="24"/>
                <w:lang w:val="en-US" w:eastAsia="uk-UA" w:bidi="ar-SA"/>
              </w:rPr>
              <w:t>2023</w:t>
            </w:r>
          </w:p>
        </w:tc>
        <w:tc>
          <w:tcPr>
            <w:tcW w:w="4762" w:type="dxa"/>
            <w:gridSpan w:val="2"/>
            <w:tcBorders>
              <w:top w:val="single" w:sz="6" w:space="0" w:color="FFFFFF"/>
              <w:left w:val="single" w:sz="6" w:space="0" w:color="FFFFFF"/>
              <w:right w:val="single" w:sz="6" w:space="0" w:color="FFFFFF"/>
            </w:tcBorders>
            <w:vAlign w:val="center"/>
          </w:tcPr>
          <w:p>
            <w:pPr>
              <w:pStyle w:val="17"/>
            </w:pPr>
            <w:r>
              <w:rPr>
                <w:rFonts w:ascii="方正小标宋_GBK" w:eastAsia="方正小标宋_GBK" w:cs="方正小标宋_GBK"/>
                <w:kern w:val="0"/>
                <w:sz w:val="24"/>
                <w:szCs w:val="24"/>
                <w:lang w:val="en-US" w:eastAsia="uk-UA" w:bidi="ar-SA"/>
              </w:rP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bCs w:val="0"/>
                <w:kern w:val="0"/>
              </w:rPr>
            </w:pPr>
            <w:r>
              <w:rPr>
                <w:rFonts w:ascii="方正书宋_GBK" w:eastAsia="方正书宋_GBK" w:cs="方正书宋_GBK"/>
                <w:b/>
                <w:bCs w:val="0"/>
                <w:kern w:val="0"/>
              </w:rPr>
              <w:t>序号</w:t>
            </w:r>
          </w:p>
          <w:p>
            <w:pPr>
              <w:pStyle w:val="20"/>
              <w:rPr>
                <w:rFonts w:ascii="方正书宋_GBK" w:eastAsia="方正书宋_GBK" w:cs="方正书宋_GBK"/>
                <w:b/>
                <w:bCs w:val="0"/>
                <w:kern w:val="0"/>
              </w:rPr>
            </w:pPr>
          </w:p>
        </w:tc>
        <w:tc>
          <w:tcPr>
            <w:tcW w:w="3798" w:type="dxa"/>
            <w:vMerge w:val="restart"/>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bCs w:val="0"/>
                <w:kern w:val="0"/>
              </w:rPr>
            </w:pPr>
            <w:r>
              <w:rPr>
                <w:rFonts w:ascii="方正书宋_GBK" w:eastAsia="方正书宋_GBK" w:cs="方正书宋_GBK"/>
                <w:b/>
                <w:bCs w:val="0"/>
                <w:kern w:val="0"/>
              </w:rPr>
              <w:t>项  目</w:t>
            </w:r>
          </w:p>
          <w:p>
            <w:pPr>
              <w:pStyle w:val="20"/>
              <w:rPr>
                <w:rFonts w:ascii="方正书宋_GBK" w:eastAsia="方正书宋_GBK" w:cs="方正书宋_GBK"/>
                <w:b/>
                <w:bCs w:val="0"/>
                <w:kern w:val="0"/>
              </w:rPr>
            </w:pPr>
          </w:p>
        </w:tc>
        <w:tc>
          <w:tcPr>
            <w:tcW w:w="9525" w:type="dxa"/>
            <w:gridSpan w:val="4"/>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bCs w:val="0"/>
                <w:kern w:val="0"/>
              </w:rPr>
            </w:pPr>
            <w:r>
              <w:rPr>
                <w:rFonts w:ascii="方正书宋_GBK" w:eastAsia="方正书宋_GBK" w:cs="方正书宋_GBK"/>
                <w:b/>
                <w:bCs w:val="0"/>
                <w:kern w:val="0"/>
              </w:rPr>
              <w:t>资 金 性 质</w:t>
            </w:r>
          </w:p>
        </w:tc>
      </w:tr>
      <w:tr>
        <w:trPr>
          <w:trHeight w:val="567"/>
          <w:tblHeader/>
        </w:trPr>
        <w:tc>
          <w:tcPr>
            <w:tcW w:w="850" w:type="dxa"/>
            <w:vMerge/>
            <w:tcBorders>
              <w:top w:val="single" w:sz="6" w:space="0" w:color="000000"/>
              <w:left w:val="single" w:sz="6" w:space="0" w:color="000000"/>
              <w:right w:val="single" w:sz="6" w:space="0" w:color="000000"/>
            </w:tcBorders>
          </w:tcPr>
          <w:p/>
        </w:tc>
        <w:tc>
          <w:tcPr>
            <w:tcW w:w="3798" w:type="dxa"/>
            <w:vMerge/>
            <w:tcBorders>
              <w:top w:val="single" w:sz="6" w:space="0" w:color="000000"/>
              <w:left w:val="single" w:sz="6" w:space="0" w:color="000000"/>
              <w:right w:val="single" w:sz="6" w:space="0" w:color="000000"/>
            </w:tcBorders>
          </w:tcPr>
          <w:p/>
        </w:tc>
        <w:tc>
          <w:tcPr>
            <w:tcW w:w="2382"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bCs w:val="0"/>
                <w:kern w:val="0"/>
                <w:sz w:val="21"/>
                <w:szCs w:val="24"/>
                <w:lang w:val="en-US" w:eastAsia="uk-UA" w:bidi="ar-SA"/>
              </w:rPr>
            </w:pPr>
            <w:r>
              <w:rPr>
                <w:rFonts w:ascii="方正书宋_GBK" w:eastAsia="方正书宋_GBK" w:cs="方正书宋_GBK"/>
                <w:b/>
                <w:bCs w:val="0"/>
                <w:kern w:val="0"/>
                <w:sz w:val="21"/>
                <w:szCs w:val="24"/>
                <w:lang w:val="en-US" w:eastAsia="uk-UA" w:bidi="ar-SA"/>
              </w:rPr>
              <w:t>合计</w:t>
            </w:r>
          </w:p>
        </w:tc>
        <w:tc>
          <w:tcPr>
            <w:tcW w:w="2381"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bCs w:val="0"/>
                <w:kern w:val="0"/>
                <w:sz w:val="21"/>
                <w:szCs w:val="24"/>
                <w:lang w:val="en-US" w:eastAsia="uk-UA" w:bidi="ar-SA"/>
              </w:rPr>
            </w:pPr>
            <w:r>
              <w:rPr>
                <w:rFonts w:ascii="方正书宋_GBK" w:eastAsia="方正书宋_GBK" w:cs="方正书宋_GBK"/>
                <w:b/>
                <w:bCs w:val="0"/>
                <w:kern w:val="0"/>
                <w:sz w:val="21"/>
                <w:szCs w:val="24"/>
                <w:lang w:val="en-US" w:eastAsia="uk-UA" w:bidi="ar-SA"/>
              </w:rPr>
              <w:t>一般公共预算              财政拨款</w:t>
            </w:r>
          </w:p>
        </w:tc>
        <w:tc>
          <w:tcPr>
            <w:tcW w:w="2381"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bCs w:val="0"/>
                <w:kern w:val="0"/>
                <w:sz w:val="21"/>
                <w:szCs w:val="24"/>
                <w:lang w:val="en-US" w:eastAsia="uk-UA" w:bidi="ar-SA"/>
              </w:rPr>
            </w:pPr>
            <w:r>
              <w:rPr>
                <w:rFonts w:ascii="方正书宋_GBK" w:eastAsia="方正书宋_GBK" w:cs="方正书宋_GBK"/>
                <w:b/>
                <w:bCs w:val="0"/>
                <w:kern w:val="0"/>
                <w:sz w:val="21"/>
                <w:szCs w:val="24"/>
                <w:lang w:val="en-US" w:eastAsia="uk-UA" w:bidi="ar-SA"/>
              </w:rPr>
              <w:t>政府性基金                  预算拨款</w:t>
            </w:r>
          </w:p>
        </w:tc>
        <w:tc>
          <w:tcPr>
            <w:tcW w:w="2381"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bCs w:val="0"/>
                <w:kern w:val="0"/>
                <w:sz w:val="21"/>
                <w:szCs w:val="24"/>
                <w:lang w:val="en-US" w:eastAsia="uk-UA" w:bidi="ar-SA"/>
              </w:rPr>
            </w:pPr>
            <w:r>
              <w:rPr>
                <w:rFonts w:ascii="方正书宋_GBK" w:eastAsia="方正书宋_GBK" w:cs="方正书宋_GBK"/>
                <w:b/>
                <w:bCs w:val="0"/>
                <w:kern w:val="0"/>
                <w:sz w:val="21"/>
                <w:szCs w:val="24"/>
                <w:lang w:val="en-US" w:eastAsia="uk-UA" w:bidi="ar-SA"/>
              </w:rPr>
              <w:t>国有资本经营              预算财政拨款</w:t>
            </w:r>
          </w:p>
        </w:tc>
      </w:tr>
      <w:tr>
        <w:trPr>
          <w:trHeight w:val="567"/>
          <w:tblHeader/>
        </w:trPr>
        <w:tc>
          <w:tcPr>
            <w:tcW w:w="850"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bCs w:val="0"/>
                <w:kern w:val="0"/>
                <w:sz w:val="21"/>
                <w:szCs w:val="24"/>
                <w:lang w:val="en-US" w:eastAsia="uk-UA" w:bidi="ar-SA"/>
              </w:rPr>
            </w:pPr>
            <w:r>
              <w:rPr>
                <w:rFonts w:ascii="方正书宋_GBK" w:eastAsia="方正书宋_GBK" w:cs="方正书宋_GBK"/>
                <w:b/>
                <w:bCs w:val="0"/>
                <w:kern w:val="0"/>
                <w:sz w:val="21"/>
                <w:szCs w:val="24"/>
                <w:lang w:val="en-US" w:eastAsia="uk-UA" w:bidi="ar-SA"/>
              </w:rPr>
              <w:t>栏次</w:t>
            </w:r>
          </w:p>
        </w:tc>
        <w:tc>
          <w:tcPr>
            <w:tcW w:w="3798"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bCs w:val="0"/>
                <w:kern w:val="0"/>
                <w:sz w:val="21"/>
                <w:szCs w:val="24"/>
                <w:lang w:val="en-US" w:eastAsia="uk-UA" w:bidi="ar-SA"/>
              </w:rPr>
            </w:pPr>
            <w:r>
              <w:rPr>
                <w:rFonts w:ascii="方正书宋_GBK" w:eastAsia="方正书宋_GBK" w:cs="方正书宋_GBK"/>
                <w:b/>
                <w:bCs w:val="0"/>
                <w:kern w:val="0"/>
                <w:sz w:val="21"/>
                <w:szCs w:val="24"/>
                <w:lang w:val="en-US" w:eastAsia="uk-UA" w:bidi="ar-SA"/>
              </w:rPr>
              <w:t>1</w:t>
            </w:r>
          </w:p>
        </w:tc>
        <w:tc>
          <w:tcPr>
            <w:tcW w:w="2382"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bCs w:val="0"/>
                <w:kern w:val="0"/>
                <w:sz w:val="21"/>
                <w:szCs w:val="24"/>
                <w:lang w:val="en-US" w:eastAsia="uk-UA" w:bidi="ar-SA"/>
              </w:rPr>
            </w:pPr>
            <w:r>
              <w:rPr>
                <w:rFonts w:ascii="方正书宋_GBK" w:eastAsia="方正书宋_GBK" w:cs="方正书宋_GBK"/>
                <w:b/>
                <w:bCs w:val="0"/>
                <w:kern w:val="0"/>
                <w:sz w:val="21"/>
                <w:szCs w:val="24"/>
                <w:lang w:val="en-US" w:eastAsia="uk-UA" w:bidi="ar-SA"/>
              </w:rPr>
              <w:t>2</w:t>
            </w:r>
          </w:p>
        </w:tc>
        <w:tc>
          <w:tcPr>
            <w:tcW w:w="2381"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bCs w:val="0"/>
                <w:kern w:val="0"/>
                <w:sz w:val="21"/>
                <w:szCs w:val="24"/>
                <w:lang w:val="en-US" w:eastAsia="uk-UA" w:bidi="ar-SA"/>
              </w:rPr>
            </w:pPr>
            <w:r>
              <w:rPr>
                <w:rFonts w:ascii="方正书宋_GBK" w:eastAsia="方正书宋_GBK" w:cs="方正书宋_GBK"/>
                <w:b/>
                <w:bCs w:val="0"/>
                <w:kern w:val="0"/>
                <w:sz w:val="21"/>
                <w:szCs w:val="24"/>
                <w:lang w:val="en-US" w:eastAsia="uk-UA" w:bidi="ar-SA"/>
              </w:rPr>
              <w:t>3</w:t>
            </w:r>
          </w:p>
        </w:tc>
        <w:tc>
          <w:tcPr>
            <w:tcW w:w="2381"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bCs w:val="0"/>
                <w:kern w:val="0"/>
                <w:sz w:val="21"/>
                <w:szCs w:val="24"/>
                <w:lang w:val="en-US" w:eastAsia="uk-UA" w:bidi="ar-SA"/>
              </w:rPr>
            </w:pPr>
            <w:r>
              <w:rPr>
                <w:rFonts w:ascii="方正书宋_GBK" w:eastAsia="方正书宋_GBK" w:cs="方正书宋_GBK"/>
                <w:b/>
                <w:bCs w:val="0"/>
                <w:kern w:val="0"/>
                <w:sz w:val="21"/>
                <w:szCs w:val="24"/>
                <w:lang w:val="en-US" w:eastAsia="uk-UA" w:bidi="ar-SA"/>
              </w:rPr>
              <w:t>4</w:t>
            </w:r>
          </w:p>
        </w:tc>
        <w:tc>
          <w:tcPr>
            <w:tcW w:w="2381"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b/>
                <w:bCs w:val="0"/>
                <w:kern w:val="0"/>
                <w:sz w:val="21"/>
                <w:szCs w:val="24"/>
                <w:lang w:val="en-US" w:eastAsia="uk-UA" w:bidi="ar-SA"/>
              </w:rPr>
            </w:pPr>
            <w:r>
              <w:rPr>
                <w:rFonts w:ascii="方正书宋_GBK" w:eastAsia="方正书宋_GBK" w:cs="方正书宋_GBK"/>
                <w:b/>
                <w:bCs w:val="0"/>
                <w:kern w:val="0"/>
                <w:sz w:val="21"/>
                <w:szCs w:val="24"/>
                <w:lang w:val="en-US" w:eastAsia="uk-UA" w:bidi="ar-SA"/>
              </w:rPr>
              <w:t>5</w:t>
            </w:r>
          </w:p>
        </w:tc>
      </w:tr>
      <w:tr>
        <w:trPr>
          <w:trHeight w:val="567"/>
        </w:trPr>
        <w:tc>
          <w:tcPr>
            <w:tcW w:w="850"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b/>
                <w:bCs w:val="0"/>
                <w:kern w:val="0"/>
                <w:sz w:val="21"/>
                <w:szCs w:val="24"/>
                <w:lang w:val="en-US" w:eastAsia="uk-UA" w:bidi="ar-SA"/>
              </w:rPr>
            </w:pPr>
          </w:p>
        </w:tc>
        <w:tc>
          <w:tcPr>
            <w:tcW w:w="379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b/>
                <w:bCs w:val="0"/>
                <w:kern w:val="0"/>
                <w:sz w:val="21"/>
                <w:szCs w:val="24"/>
                <w:lang w:val="en-US" w:eastAsia="uk-UA" w:bidi="ar-SA"/>
              </w:rPr>
            </w:pPr>
          </w:p>
        </w:tc>
        <w:tc>
          <w:tcPr>
            <w:tcW w:w="2382"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b/>
                <w:bCs w:val="0"/>
                <w:kern w:val="0"/>
                <w:sz w:val="21"/>
                <w:szCs w:val="24"/>
                <w:lang w:val="en-US" w:eastAsia="uk-UA" w:bidi="ar-SA"/>
              </w:rPr>
            </w:pPr>
          </w:p>
        </w:tc>
        <w:tc>
          <w:tcPr>
            <w:tcW w:w="238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b/>
                <w:bCs w:val="0"/>
                <w:kern w:val="0"/>
                <w:sz w:val="21"/>
                <w:szCs w:val="24"/>
                <w:lang w:val="en-US" w:eastAsia="uk-UA" w:bidi="ar-SA"/>
              </w:rPr>
            </w:pPr>
          </w:p>
        </w:tc>
        <w:tc>
          <w:tcPr>
            <w:tcW w:w="238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b/>
                <w:bCs w:val="0"/>
                <w:kern w:val="0"/>
                <w:sz w:val="21"/>
                <w:szCs w:val="24"/>
                <w:lang w:val="en-US" w:eastAsia="uk-UA" w:bidi="ar-SA"/>
              </w:rPr>
            </w:pPr>
          </w:p>
        </w:tc>
        <w:tc>
          <w:tcPr>
            <w:tcW w:w="2381"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b/>
                <w:bCs w:val="0"/>
                <w:kern w:val="0"/>
                <w:sz w:val="21"/>
                <w:szCs w:val="24"/>
                <w:lang w:val="en-US" w:eastAsia="uk-UA" w:bidi="ar-SA"/>
              </w:rPr>
            </w:pPr>
          </w:p>
        </w:tc>
      </w:tr>
    </w:tbl>
    <w:p>
      <w:pPr>
        <w:ind w:firstLine="420"/>
        <w:rPr>
          <w:rFonts w:ascii="方正书宋_GBK" w:eastAsia="方正书宋_GBK" w:cs="方正书宋_GBK"/>
          <w:color w:val="000000"/>
          <w:kern w:val="0"/>
          <w:sz w:val="21"/>
        </w:rPr>
        <w:sectPr>
          <w:pgSz w:w="16840" w:h="11900" w:orient="landscape"/>
          <w:pgMar w:top="1361" w:right="1020" w:bottom="1361" w:left="1020" w:header="720" w:footer="720" w:gutter="0"/>
          <w:docGrid w:linePitch="326" w:charSpace="0"/>
        </w:sectPr>
      </w:pPr>
      <w:r>
        <w:rPr>
          <w:rFonts w:ascii="方正书宋_GBK" w:eastAsia="方正书宋_GBK" w:cs="方正书宋_GBK"/>
          <w:color w:val="000000"/>
          <w:kern w:val="0"/>
          <w:sz w:val="21"/>
        </w:rPr>
        <w:t>注：无财政拨款“三公”经费支出表预算，空表列示。</w:t>
      </w:r>
    </w:p>
    <w:p>
      <w:pPr>
        <w:jc w:val="center"/>
        <w:outlineLvl w:val="4"/>
        <w:rPr>
          <w:rFonts w:ascii="方正小标宋_GBK" w:eastAsia="方正小标宋_GBK" w:cs="方正小标宋_GBK"/>
          <w:color w:val="000000"/>
          <w:kern w:val="0"/>
          <w:sz w:val="44"/>
        </w:rPr>
      </w:pPr>
      <w:r>
        <w:rPr>
          <w:rFonts w:ascii="方正小标宋_GBK" w:eastAsia="方正小标宋_GBK" w:cs="方正小标宋_GBK"/>
          <w:color w:val="000000"/>
          <w:kern w:val="0"/>
          <w:sz w:val="44"/>
        </w:rPr>
        <w:t>中国共产党灵寿县委员会政法委员会202</w:t>
      </w:r>
      <w:r>
        <w:rPr>
          <w:rFonts w:ascii="方正小标宋_GBK" w:eastAsia="方正小标宋_GBK" w:cs="方正小标宋_GBK"/>
          <w:color w:val="000000"/>
          <w:kern w:val="0"/>
          <w:sz w:val="44"/>
          <w:lang w:eastAsia="zh-CN"/>
        </w:rPr>
        <w:t>3</w:t>
      </w:r>
      <w:r>
        <w:rPr>
          <w:rFonts w:ascii="方正小标宋_GBK" w:eastAsia="方正小标宋_GBK" w:cs="方正小标宋_GBK"/>
          <w:color w:val="000000"/>
          <w:kern w:val="0"/>
          <w:sz w:val="44"/>
        </w:rPr>
        <w:t>年单位预算信息公开情况说明</w:t>
      </w:r>
    </w:p>
    <w:p>
      <w:pPr>
        <w:spacing w:line="500" w:lineRule="exact"/>
        <w:ind w:firstLine="560"/>
        <w:rPr>
          <w:rFonts w:eastAsia="方正仿宋_GBK" w:cs="Times New Roman"/>
          <w:color w:val="000000"/>
          <w:kern w:val="0"/>
          <w:sz w:val="28"/>
        </w:rPr>
      </w:pPr>
      <w:r>
        <w:rPr>
          <w:rFonts w:eastAsia="方正仿宋_GBK" w:cs="Times New Roman"/>
          <w:color w:val="000000"/>
          <w:kern w:val="0"/>
          <w:sz w:val="28"/>
        </w:rPr>
        <w:t>按照《中华人民共和国预算法》、《地方预决算公开操作规程》和《关于进一步推进预算公开工作的实施意见》规定，现将中国共产党灵寿县委员会政法委员会本级202</w:t>
      </w:r>
      <w:r>
        <w:rPr>
          <w:rFonts w:eastAsia="方正仿宋_GBK" w:cs="Times New Roman"/>
          <w:color w:val="000000"/>
          <w:kern w:val="0"/>
          <w:sz w:val="28"/>
          <w:lang w:eastAsia="zh-CN"/>
        </w:rPr>
        <w:t>3</w:t>
      </w:r>
      <w:r>
        <w:rPr>
          <w:rFonts w:eastAsia="方正仿宋_GBK" w:cs="Times New Roman"/>
          <w:color w:val="000000"/>
          <w:kern w:val="0"/>
          <w:sz w:val="28"/>
        </w:rPr>
        <w:t>年单位预算公开如下：</w:t>
      </w:r>
    </w:p>
    <w:p>
      <w:pPr>
        <w:spacing w:before="10" w:after="10"/>
        <w:ind w:firstLine="640"/>
        <w:outlineLvl w:val="5"/>
      </w:pPr>
      <w:r>
        <w:rPr>
          <w:rFonts w:ascii="黑体" w:eastAsia="黑体" w:cs="黑体" w:hint="eastAsia"/>
          <w:color w:val="000000"/>
          <w:sz w:val="32"/>
        </w:rPr>
        <w:t>一、单位职责及机构设置情况</w:t>
      </w:r>
    </w:p>
    <w:p>
      <w:pPr>
        <w:ind w:firstLine="640"/>
        <w:rPr>
          <w:rFonts w:ascii="方正楷体_GBK" w:eastAsia="方正楷体_GBK" w:cs="方正楷体_GBK"/>
          <w:b/>
          <w:color w:val="000000"/>
          <w:kern w:val="0"/>
          <w:sz w:val="32"/>
        </w:rPr>
      </w:pPr>
      <w:r>
        <w:rPr>
          <w:rFonts w:ascii="方正楷体_GBK" w:eastAsia="方正楷体_GBK" w:cs="方正楷体_GBK"/>
          <w:b/>
          <w:color w:val="000000"/>
          <w:kern w:val="0"/>
          <w:sz w:val="32"/>
        </w:rPr>
        <w:t>单位职责：</w:t>
      </w:r>
    </w:p>
    <w:p>
      <w:pPr>
        <w:pStyle w:val="27"/>
        <w:rPr>
          <w:rFonts w:eastAsia="方正仿宋_GBK"/>
          <w:kern w:val="0"/>
          <w:lang w:eastAsia="zh-CN"/>
        </w:rPr>
      </w:pPr>
      <w:r>
        <w:rPr>
          <w:rFonts w:eastAsia="方正仿宋_GBK" w:hint="eastAsia"/>
          <w:kern w:val="0"/>
          <w:lang w:eastAsia="zh-CN"/>
        </w:rPr>
        <w:t>（</w:t>
      </w:r>
      <w:r>
        <w:rPr>
          <w:rFonts w:eastAsia="方正仿宋_GBK" w:hint="eastAsia"/>
          <w:kern w:val="0"/>
          <w:lang w:val="en-US" w:eastAsia="zh-CN"/>
        </w:rPr>
        <w:t>1</w:t>
      </w:r>
      <w:r>
        <w:rPr>
          <w:rFonts w:eastAsia="方正仿宋_GBK" w:hint="eastAsia"/>
          <w:kern w:val="0"/>
          <w:lang w:eastAsia="zh-CN"/>
        </w:rPr>
        <w:t>）</w:t>
      </w:r>
      <w:r>
        <w:rPr>
          <w:rFonts w:eastAsia="方正仿宋_GBK"/>
          <w:kern w:val="0"/>
          <w:lang w:eastAsia="zh-CN"/>
        </w:rPr>
        <w:t>深入贯彻习近平新时代中国特色社会主义思想，坚持党对政法工作的绝对领导，坚决维护习近平总书记</w:t>
      </w:r>
      <w:bookmarkStart w:id="1" w:name="_GoBack"/>
      <w:bookmarkEnd w:id="1"/>
      <w:r>
        <w:rPr>
          <w:rFonts w:eastAsia="方正仿宋_GBK"/>
          <w:kern w:val="0"/>
          <w:lang w:eastAsia="zh-CN"/>
        </w:rPr>
        <w:t>党中央的核心、全党的核心地位，坚决维护党中央权威和集中统一领导，深入贯彻党的路线方针政策和中央、省委、市委、县委决策部署，统一全县政法单位思想和行动，确保政法单位坚定正确的政治方向。</w:t>
      </w:r>
    </w:p>
    <w:p>
      <w:pPr>
        <w:pStyle w:val="27"/>
        <w:rPr>
          <w:rFonts w:eastAsia="方正仿宋_GBK"/>
          <w:kern w:val="0"/>
        </w:rPr>
      </w:pPr>
      <w:r>
        <w:rPr>
          <w:rFonts w:eastAsia="方正仿宋_GBK" w:hint="eastAsia"/>
          <w:kern w:val="0"/>
          <w:lang w:eastAsia="zh-CN"/>
        </w:rPr>
        <w:t>（</w:t>
      </w:r>
      <w:r>
        <w:rPr>
          <w:rFonts w:eastAsia="方正仿宋_GBK" w:hint="eastAsia"/>
          <w:kern w:val="0"/>
          <w:lang w:val="en-US" w:eastAsia="zh-CN"/>
        </w:rPr>
        <w:t>2</w:t>
      </w:r>
      <w:r>
        <w:rPr>
          <w:rFonts w:eastAsia="方正仿宋_GBK" w:hint="eastAsia"/>
          <w:kern w:val="0"/>
          <w:lang w:eastAsia="zh-CN"/>
        </w:rPr>
        <w:t>）</w:t>
      </w:r>
      <w:r>
        <w:rPr>
          <w:rFonts w:eastAsia="方正仿宋_GBK"/>
          <w:kern w:val="0"/>
        </w:rPr>
        <w:t>对全县政法工作研究提出全局性部署，推进平安灵寿、法治灵寿建设，加强过硬队伍建设和国家安全人民防线建设，深化智能化建设，坚决维护国家政治安全、确保社会大局稳定、促进社会公平正义、保障人民安居乐业。</w:t>
      </w:r>
    </w:p>
    <w:p>
      <w:pPr>
        <w:pStyle w:val="27"/>
        <w:rPr>
          <w:rFonts w:eastAsia="方正仿宋_GBK"/>
          <w:kern w:val="0"/>
        </w:rPr>
      </w:pPr>
      <w:r>
        <w:rPr>
          <w:rFonts w:eastAsia="方正仿宋_GBK" w:hint="eastAsia"/>
          <w:kern w:val="0"/>
          <w:lang w:eastAsia="zh-CN"/>
        </w:rPr>
        <w:t>（</w:t>
      </w:r>
      <w:r>
        <w:rPr>
          <w:rFonts w:eastAsia="方正仿宋_GBK" w:hint="eastAsia"/>
          <w:kern w:val="0"/>
          <w:lang w:val="en-US" w:eastAsia="zh-CN"/>
        </w:rPr>
        <w:t>3</w:t>
      </w:r>
      <w:r>
        <w:rPr>
          <w:rFonts w:eastAsia="方正仿宋_GBK" w:hint="eastAsia"/>
          <w:kern w:val="0"/>
          <w:lang w:eastAsia="zh-CN"/>
        </w:rPr>
        <w:t>）</w:t>
      </w:r>
      <w:r>
        <w:rPr>
          <w:rFonts w:eastAsia="方正仿宋_GBK"/>
          <w:kern w:val="0"/>
        </w:rPr>
        <w:t>了解掌握和分析研判政法工作情况动态，分析社会稳定形势，创新完善多部门参与的综治维稳工作机制，协调推动预防、化解影响稳定的社会矛盾和风险，协调应对和处置重大突发事件。</w:t>
      </w:r>
    </w:p>
    <w:p>
      <w:pPr>
        <w:pStyle w:val="27"/>
        <w:rPr>
          <w:rFonts w:eastAsia="方正仿宋_GBK"/>
          <w:kern w:val="0"/>
        </w:rPr>
      </w:pPr>
      <w:r>
        <w:rPr>
          <w:rFonts w:eastAsia="方正仿宋_GBK" w:hint="eastAsia"/>
          <w:kern w:val="0"/>
          <w:lang w:eastAsia="zh-CN"/>
        </w:rPr>
        <w:t>（</w:t>
      </w:r>
      <w:r>
        <w:rPr>
          <w:rFonts w:eastAsia="方正仿宋_GBK" w:hint="eastAsia"/>
          <w:kern w:val="0"/>
          <w:lang w:val="en-US" w:eastAsia="zh-CN"/>
        </w:rPr>
        <w:t>4</w:t>
      </w:r>
      <w:r>
        <w:rPr>
          <w:rFonts w:eastAsia="方正仿宋_GBK" w:hint="eastAsia"/>
          <w:kern w:val="0"/>
          <w:lang w:eastAsia="zh-CN"/>
        </w:rPr>
        <w:t>）</w:t>
      </w:r>
      <w:r>
        <w:rPr>
          <w:rFonts w:eastAsia="方正仿宋_GBK"/>
          <w:kern w:val="0"/>
        </w:rPr>
        <w:t>加强对政法工作的督查，统筹协调社会治安综合治理、维护社会稳定、反邪教有关法律法规政策的实施工作。</w:t>
      </w:r>
    </w:p>
    <w:p>
      <w:pPr>
        <w:pStyle w:val="27"/>
        <w:rPr>
          <w:rFonts w:eastAsia="方正仿宋_GBK"/>
          <w:kern w:val="0"/>
        </w:rPr>
      </w:pPr>
      <w:r>
        <w:rPr>
          <w:rFonts w:eastAsia="方正仿宋_GBK" w:hint="eastAsia"/>
          <w:kern w:val="0"/>
          <w:lang w:eastAsia="zh-CN"/>
        </w:rPr>
        <w:t>（</w:t>
      </w:r>
      <w:r>
        <w:rPr>
          <w:rFonts w:eastAsia="方正仿宋_GBK" w:hint="eastAsia"/>
          <w:kern w:val="0"/>
          <w:lang w:val="en-US" w:eastAsia="zh-CN"/>
        </w:rPr>
        <w:t>5</w:t>
      </w:r>
      <w:r>
        <w:rPr>
          <w:rFonts w:eastAsia="方正仿宋_GBK" w:hint="eastAsia"/>
          <w:kern w:val="0"/>
          <w:lang w:eastAsia="zh-CN"/>
        </w:rPr>
        <w:t>）</w:t>
      </w:r>
      <w:r>
        <w:rPr>
          <w:rFonts w:eastAsia="方正仿宋_GBK"/>
          <w:kern w:val="0"/>
        </w:rPr>
        <w:t>组织开展政法领域的调查研究，研究拟订政法工作的重大措施，及时向县委提出建议。</w:t>
      </w:r>
    </w:p>
    <w:p>
      <w:pPr>
        <w:pStyle w:val="27"/>
        <w:rPr>
          <w:rFonts w:eastAsia="方正仿宋_GBK"/>
          <w:kern w:val="0"/>
        </w:rPr>
      </w:pPr>
      <w:r>
        <w:rPr>
          <w:rFonts w:eastAsia="方正仿宋_GBK" w:hint="eastAsia"/>
          <w:kern w:val="0"/>
          <w:lang w:eastAsia="zh-CN"/>
        </w:rPr>
        <w:t>（</w:t>
      </w:r>
      <w:r>
        <w:rPr>
          <w:rFonts w:eastAsia="方正仿宋_GBK" w:hint="eastAsia"/>
          <w:kern w:val="0"/>
          <w:lang w:val="en-US" w:eastAsia="zh-CN"/>
        </w:rPr>
        <w:t>6</w:t>
      </w:r>
      <w:r>
        <w:rPr>
          <w:rFonts w:eastAsia="方正仿宋_GBK" w:hint="eastAsia"/>
          <w:kern w:val="0"/>
          <w:lang w:eastAsia="zh-CN"/>
        </w:rPr>
        <w:t>）</w:t>
      </w:r>
      <w:r>
        <w:rPr>
          <w:rFonts w:eastAsia="方正仿宋_GBK"/>
          <w:kern w:val="0"/>
        </w:rPr>
        <w:t>掌握分析政法舆情动态，指导协调政法单位媒体网络宣传工作，指导政法单位做好涉及政法工作的重大宣传工作。</w:t>
      </w:r>
    </w:p>
    <w:p>
      <w:pPr>
        <w:pStyle w:val="27"/>
        <w:rPr>
          <w:rFonts w:eastAsia="方正仿宋_GBK"/>
          <w:kern w:val="0"/>
        </w:rPr>
      </w:pPr>
      <w:r>
        <w:rPr>
          <w:rFonts w:eastAsia="方正仿宋_GBK" w:hint="eastAsia"/>
          <w:kern w:val="0"/>
          <w:lang w:eastAsia="zh-CN"/>
        </w:rPr>
        <w:t>（</w:t>
      </w:r>
      <w:r>
        <w:rPr>
          <w:rFonts w:eastAsia="方正仿宋_GBK" w:hint="eastAsia"/>
          <w:kern w:val="0"/>
          <w:lang w:val="en-US" w:eastAsia="zh-CN"/>
        </w:rPr>
        <w:t>7</w:t>
      </w:r>
      <w:r>
        <w:rPr>
          <w:rFonts w:eastAsia="方正仿宋_GBK" w:hint="eastAsia"/>
          <w:kern w:val="0"/>
          <w:lang w:eastAsia="zh-CN"/>
        </w:rPr>
        <w:t>）</w:t>
      </w:r>
      <w:r>
        <w:rPr>
          <w:rFonts w:eastAsia="方正仿宋_GBK"/>
          <w:kern w:val="0"/>
        </w:rPr>
        <w:t>监督和支持政法单位依法行使职权，指导和协调政法单位密切配合，研究和协调重大、疑难案件，指导政法单位涉法涉诉信访工作，推进严格执法、公正司法。</w:t>
      </w:r>
    </w:p>
    <w:p>
      <w:pPr>
        <w:pStyle w:val="27"/>
        <w:rPr>
          <w:rFonts w:eastAsia="方正仿宋_GBK"/>
          <w:kern w:val="0"/>
        </w:rPr>
      </w:pPr>
      <w:r>
        <w:rPr>
          <w:rFonts w:eastAsia="方正仿宋_GBK" w:hint="eastAsia"/>
          <w:kern w:val="0"/>
          <w:lang w:eastAsia="zh-CN"/>
        </w:rPr>
        <w:t>（</w:t>
      </w:r>
      <w:r>
        <w:rPr>
          <w:rFonts w:eastAsia="方正仿宋_GBK" w:hint="eastAsia"/>
          <w:kern w:val="0"/>
          <w:lang w:val="en-US" w:eastAsia="zh-CN"/>
        </w:rPr>
        <w:t>8</w:t>
      </w:r>
      <w:r>
        <w:rPr>
          <w:rFonts w:eastAsia="方正仿宋_GBK" w:hint="eastAsia"/>
          <w:kern w:val="0"/>
          <w:lang w:eastAsia="zh-CN"/>
        </w:rPr>
        <w:t>）</w:t>
      </w:r>
      <w:r>
        <w:rPr>
          <w:rFonts w:eastAsia="方正仿宋_GBK"/>
          <w:kern w:val="0"/>
        </w:rPr>
        <w:t>组织研究政法改革中带有方向性、倾向性和普遍性的重大问题，深化政法改革，联系县委全面依法治县委员会办公室。</w:t>
      </w:r>
    </w:p>
    <w:p>
      <w:pPr>
        <w:pStyle w:val="27"/>
        <w:rPr>
          <w:rFonts w:eastAsia="方正仿宋_GBK"/>
          <w:kern w:val="0"/>
        </w:rPr>
      </w:pPr>
      <w:r>
        <w:rPr>
          <w:rFonts w:eastAsia="方正仿宋_GBK" w:hint="eastAsia"/>
          <w:kern w:val="0"/>
          <w:lang w:eastAsia="zh-CN"/>
        </w:rPr>
        <w:t>（</w:t>
      </w:r>
      <w:r>
        <w:rPr>
          <w:rFonts w:eastAsia="方正仿宋_GBK" w:hint="eastAsia"/>
          <w:kern w:val="0"/>
          <w:lang w:val="en-US" w:eastAsia="zh-CN"/>
        </w:rPr>
        <w:t>9</w:t>
      </w:r>
      <w:r>
        <w:rPr>
          <w:rFonts w:eastAsia="方正仿宋_GBK" w:hint="eastAsia"/>
          <w:kern w:val="0"/>
          <w:lang w:eastAsia="zh-CN"/>
        </w:rPr>
        <w:t>）</w:t>
      </w:r>
      <w:r>
        <w:rPr>
          <w:rFonts w:eastAsia="方正仿宋_GBK"/>
          <w:kern w:val="0"/>
        </w:rPr>
        <w:t>指导推动政法系统党的建设和政法队伍建设，协调和指导全县见义勇为工作，代管县法学会。</w:t>
      </w:r>
    </w:p>
    <w:p>
      <w:pPr>
        <w:pStyle w:val="27"/>
        <w:rPr>
          <w:rFonts w:eastAsia="方正仿宋_GBK"/>
          <w:kern w:val="0"/>
        </w:rPr>
      </w:pPr>
      <w:r>
        <w:rPr>
          <w:rFonts w:eastAsia="方正仿宋_GBK" w:hint="eastAsia"/>
          <w:kern w:val="0"/>
          <w:lang w:eastAsia="zh-CN"/>
        </w:rPr>
        <w:t>（</w:t>
      </w:r>
      <w:r>
        <w:rPr>
          <w:rFonts w:eastAsia="方正仿宋_GBK" w:hint="eastAsia"/>
          <w:kern w:val="0"/>
          <w:lang w:val="en-US" w:eastAsia="zh-CN"/>
        </w:rPr>
        <w:t>10</w:t>
      </w:r>
      <w:r>
        <w:rPr>
          <w:rFonts w:eastAsia="方正仿宋_GBK" w:hint="eastAsia"/>
          <w:kern w:val="0"/>
          <w:lang w:eastAsia="zh-CN"/>
        </w:rPr>
        <w:t>）</w:t>
      </w:r>
      <w:r>
        <w:rPr>
          <w:rFonts w:eastAsia="方正仿宋_GBK"/>
          <w:kern w:val="0"/>
        </w:rPr>
        <w:t>统筹推动全县政法系统信息化工作，指导政法智能化建设。</w:t>
      </w:r>
    </w:p>
    <w:p>
      <w:pPr>
        <w:pStyle w:val="27"/>
        <w:rPr>
          <w:rFonts w:eastAsia="方正仿宋_GBK"/>
          <w:kern w:val="0"/>
        </w:rPr>
      </w:pPr>
      <w:r>
        <w:rPr>
          <w:rFonts w:eastAsia="方正仿宋_GBK" w:hint="eastAsia"/>
          <w:kern w:val="0"/>
          <w:lang w:eastAsia="zh-CN"/>
        </w:rPr>
        <w:t>（</w:t>
      </w:r>
      <w:r>
        <w:rPr>
          <w:rFonts w:eastAsia="方正仿宋_GBK" w:hint="eastAsia"/>
          <w:kern w:val="0"/>
          <w:lang w:val="en-US" w:eastAsia="zh-CN"/>
        </w:rPr>
        <w:t>11</w:t>
      </w:r>
      <w:r>
        <w:rPr>
          <w:rFonts w:eastAsia="方正仿宋_GBK" w:hint="eastAsia"/>
          <w:kern w:val="0"/>
          <w:lang w:eastAsia="zh-CN"/>
        </w:rPr>
        <w:t>）</w:t>
      </w:r>
      <w:r>
        <w:rPr>
          <w:rFonts w:eastAsia="方正仿宋_GBK"/>
          <w:kern w:val="0"/>
        </w:rPr>
        <w:t>完成市委政法委员会、县委交办的其他任务。</w:t>
      </w:r>
    </w:p>
    <w:p>
      <w:pPr>
        <w:pStyle w:val="35"/>
      </w:pPr>
    </w:p>
    <w:p>
      <w:pPr>
        <w:pStyle w:val="35"/>
      </w:pPr>
    </w:p>
    <w:p>
      <w:pPr>
        <w:ind w:firstLine="640"/>
      </w:pPr>
      <w:r>
        <w:rPr>
          <w:rFonts w:ascii="????_GBK" w:eastAsia="Times New Roman" w:cs="????_GBK" w:hAnsi="????_GBK"/>
          <w:b/>
          <w:color w:val="000000"/>
          <w:sz w:val="32"/>
        </w:rPr>
        <w:t>机构设置：</w:t>
      </w:r>
    </w:p>
    <w:p>
      <w:pPr>
        <w:jc w:val="center"/>
      </w:pPr>
      <w:r>
        <w:rPr>
          <w:rFonts w:ascii="?????_GBK" w:eastAsia="Times New Roman" w:cs="?????_GBK" w:hAnsi="?????_GBK"/>
          <w:color w:val="000000"/>
          <w:sz w:val="32"/>
        </w:rPr>
        <w:t>单位机构设置情况</w:t>
      </w:r>
    </w:p>
    <w:tbl>
      <w:tblPr>
        <w:jc w:val="center"/>
        <w:tblW w:w="1346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20"/>
            </w:pPr>
            <w:r>
              <w:t>单位名称</w:t>
            </w:r>
          </w:p>
        </w:tc>
        <w:tc>
          <w:tcPr>
            <w:tcW w:w="1843" w:type="dxa"/>
            <w:vAlign w:val="center"/>
          </w:tcPr>
          <w:p>
            <w:pPr>
              <w:pStyle w:val="20"/>
            </w:pPr>
            <w:r>
              <w:t>单位性质</w:t>
            </w:r>
          </w:p>
        </w:tc>
        <w:tc>
          <w:tcPr>
            <w:tcW w:w="2126" w:type="dxa"/>
            <w:vAlign w:val="center"/>
          </w:tcPr>
          <w:p>
            <w:pPr>
              <w:pStyle w:val="20"/>
            </w:pPr>
            <w:r>
              <w:t>单位规格</w:t>
            </w:r>
          </w:p>
        </w:tc>
        <w:tc>
          <w:tcPr>
            <w:tcW w:w="3827" w:type="dxa"/>
            <w:vAlign w:val="center"/>
          </w:tcPr>
          <w:p>
            <w:pPr>
              <w:pStyle w:val="20"/>
            </w:pPr>
            <w:r>
              <w:t>经费保障形式</w:t>
            </w:r>
          </w:p>
        </w:tc>
      </w:tr>
      <w:tr>
        <w:trPr>
          <w:trHeight w:val="369"/>
        </w:trPr>
        <w:tc>
          <w:tcPr>
            <w:tcW w:w="5669" w:type="dxa"/>
            <w:tcBorders>
              <w:top w:val="single" w:sz="6" w:space="0" w:color="000000"/>
              <w:left w:val="single" w:sz="6" w:space="0" w:color="000000"/>
              <w:right w:val="single" w:sz="6" w:space="0" w:color="000000"/>
            </w:tcBorders>
            <w:vAlign w:val="center"/>
          </w:tcPr>
          <w:p>
            <w:pPr>
              <w:pStyle w:val="22"/>
              <w:jc w:val="center"/>
            </w:pPr>
            <w:r>
              <w:rPr>
                <w:lang w:eastAsia="zh-CN"/>
              </w:rPr>
              <w:t>中国共产党灵寿县委员会政法委员会本级</w:t>
            </w:r>
          </w:p>
        </w:tc>
        <w:tc>
          <w:tcPr>
            <w:tcW w:w="1843" w:type="dxa"/>
            <w:tcBorders>
              <w:top w:val="single" w:sz="6" w:space="0" w:color="000000"/>
              <w:left w:val="single" w:sz="6" w:space="0" w:color="000000"/>
              <w:right w:val="single" w:sz="6" w:space="0" w:color="000000"/>
            </w:tcBorders>
            <w:vAlign w:val="center"/>
          </w:tcPr>
          <w:p>
            <w:pPr>
              <w:pStyle w:val="23"/>
            </w:pPr>
            <w:r>
              <w:rPr>
                <w:lang w:eastAsia="zh-CN"/>
              </w:rPr>
              <w:t>行政</w:t>
            </w:r>
          </w:p>
        </w:tc>
        <w:tc>
          <w:tcPr>
            <w:tcW w:w="2126" w:type="dxa"/>
            <w:tcBorders>
              <w:top w:val="single" w:sz="6" w:space="0" w:color="000000"/>
              <w:left w:val="single" w:sz="6" w:space="0" w:color="000000"/>
              <w:right w:val="single" w:sz="6" w:space="0" w:color="000000"/>
            </w:tcBorders>
            <w:vAlign w:val="center"/>
          </w:tcPr>
          <w:p>
            <w:pPr>
              <w:pStyle w:val="23"/>
            </w:pPr>
            <w:r>
              <w:rPr>
                <w:lang w:eastAsia="zh-CN"/>
              </w:rPr>
              <w:t>正科级</w:t>
            </w:r>
          </w:p>
        </w:tc>
        <w:tc>
          <w:tcPr>
            <w:tcW w:w="3827" w:type="dxa"/>
            <w:tcBorders>
              <w:top w:val="single" w:sz="6" w:space="0" w:color="000000"/>
              <w:left w:val="single" w:sz="6" w:space="0" w:color="000000"/>
              <w:right w:val="single" w:sz="6" w:space="0" w:color="000000"/>
            </w:tcBorders>
            <w:vAlign w:val="center"/>
          </w:tcPr>
          <w:p>
            <w:pPr>
              <w:pStyle w:val="23"/>
            </w:pPr>
            <w:r>
              <w:rPr>
                <w:lang w:eastAsia="zh-CN"/>
              </w:rPr>
              <w:t>财政拨款</w:t>
            </w:r>
          </w:p>
        </w:tc>
      </w:tr>
    </w:tbl>
    <w:p>
      <w:pPr>
        <w:numPr>
          <w:ilvl w:val="0"/>
          <w:numId w:val="1"/>
        </w:numPr>
        <w:spacing w:before="10" w:after="10"/>
        <w:ind w:left="0" w:firstLine="640"/>
        <w:outlineLvl w:val="5"/>
        <w:rPr>
          <w:rFonts w:ascii="黑体" w:eastAsia="黑体" w:cs="黑体" w:hint="eastAsia"/>
          <w:color w:val="000000"/>
          <w:sz w:val="32"/>
        </w:rPr>
      </w:pPr>
      <w:r>
        <w:rPr>
          <w:rFonts w:ascii="黑体" w:eastAsia="黑体" w:cs="黑体" w:hint="eastAsia"/>
          <w:color w:val="000000"/>
          <w:sz w:val="32"/>
        </w:rPr>
        <w:t>单位预算安排的总体情况</w:t>
      </w:r>
    </w:p>
    <w:p>
      <w:pPr>
        <w:keepNext w:val="0"/>
        <w:keepLines w:val="0"/>
        <w:pageBreakBefore w:val="0"/>
        <w:widowControl/>
        <w:kinsoku/>
        <w:wordWrap/>
        <w:overflowPunct/>
        <w:topLinePunct w:val="0"/>
        <w:autoSpaceDE/>
        <w:autoSpaceDN/>
        <w:bidi w:val="0"/>
        <w:adjustRightInd/>
        <w:snapToGrid/>
        <w:spacing w:line="500" w:lineRule="exact"/>
        <w:ind w:firstLineChars="400" w:firstLine="1120"/>
        <w:textAlignment w:val="auto"/>
      </w:pPr>
      <w:r>
        <w:rPr>
          <w:rFonts w:eastAsia="方正仿宋_GBK" w:cs="Times New Roman"/>
          <w:color w:val="000000"/>
          <w:sz w:val="28"/>
        </w:rPr>
        <w:t>按照预算管理有关规定，目前我省单位预算的编制实行综合预算管理，即全部收入和支出都反映在预算中。</w:t>
      </w:r>
    </w:p>
    <w:p>
      <w:pPr>
        <w:pStyle w:val="36"/>
        <w:rPr>
          <w:rFonts w:eastAsia="方正仿宋_GBK"/>
          <w:kern w:val="0"/>
        </w:rPr>
      </w:pPr>
      <w:r>
        <w:t>1、</w:t>
      </w:r>
      <w:r>
        <w:rPr>
          <w:rFonts w:eastAsia="方正仿宋_GBK"/>
          <w:kern w:val="0"/>
        </w:rPr>
        <w:t>收入说明</w:t>
      </w:r>
    </w:p>
    <w:p>
      <w:pPr>
        <w:pStyle w:val="36"/>
        <w:rPr>
          <w:rFonts w:eastAsia="方正仿宋_GBK"/>
          <w:kern w:val="0"/>
        </w:rPr>
      </w:pPr>
      <w:r>
        <w:rPr>
          <w:rFonts w:eastAsia="方正仿宋_GBK"/>
          <w:kern w:val="0"/>
        </w:rPr>
        <w:t>反映本单位当年全部收入。202</w:t>
      </w:r>
      <w:r>
        <w:rPr>
          <w:rFonts w:eastAsia="方正仿宋_GBK"/>
          <w:kern w:val="0"/>
          <w:lang w:eastAsia="zh-CN"/>
        </w:rPr>
        <w:t>3</w:t>
      </w:r>
      <w:r>
        <w:rPr>
          <w:rFonts w:eastAsia="方正仿宋_GBK"/>
          <w:kern w:val="0"/>
        </w:rPr>
        <w:t>年预算收入</w:t>
      </w:r>
      <w:r>
        <w:rPr>
          <w:rFonts w:eastAsia="方正仿宋_GBK"/>
          <w:kern w:val="0"/>
          <w:lang w:eastAsia="zh-CN"/>
        </w:rPr>
        <w:t>902.78</w:t>
      </w:r>
      <w:r>
        <w:rPr>
          <w:rFonts w:eastAsia="方正仿宋_GBK"/>
          <w:kern w:val="0"/>
        </w:rPr>
        <w:t>万元，其中：一般公共预算收入</w:t>
      </w:r>
      <w:r>
        <w:rPr>
          <w:rFonts w:eastAsia="方正仿宋_GBK"/>
          <w:kern w:val="0"/>
          <w:lang w:eastAsia="zh-CN"/>
        </w:rPr>
        <w:t xml:space="preserve"> 552.78</w:t>
      </w:r>
      <w:r>
        <w:rPr>
          <w:rFonts w:eastAsia="方正仿宋_GBK"/>
          <w:kern w:val="0"/>
        </w:rPr>
        <w:t>万元，</w:t>
      </w:r>
      <w:r>
        <w:rPr>
          <w:rFonts w:eastAsia="方正仿宋_GBK"/>
          <w:kern w:val="0"/>
          <w:lang w:eastAsia="zh-CN"/>
        </w:rPr>
        <w:t>政府性</w:t>
      </w:r>
      <w:r>
        <w:rPr>
          <w:rFonts w:eastAsia="方正仿宋_GBK"/>
          <w:kern w:val="0"/>
        </w:rPr>
        <w:t>基金预算收入</w:t>
      </w:r>
      <w:r>
        <w:rPr>
          <w:rFonts w:eastAsia="方正仿宋_GBK"/>
          <w:kern w:val="0"/>
          <w:lang w:eastAsia="zh-CN"/>
        </w:rPr>
        <w:t>350</w:t>
      </w:r>
      <w:r>
        <w:rPr>
          <w:rFonts w:eastAsia="方正仿宋_GBK"/>
          <w:kern w:val="0"/>
        </w:rPr>
        <w:t>万元，国有资本经营预算收入0万元，财政专户核拨收入0万元，单位资金收入0万元，上年结转结余</w:t>
      </w:r>
      <w:r>
        <w:rPr>
          <w:rFonts w:eastAsia="方正仿宋_GBK"/>
          <w:kern w:val="0"/>
          <w:lang w:eastAsia="zh-CN"/>
        </w:rPr>
        <w:t>0</w:t>
      </w:r>
      <w:r>
        <w:rPr>
          <w:rFonts w:eastAsia="方正仿宋_GBK"/>
          <w:kern w:val="0"/>
        </w:rPr>
        <w:t>万元。</w:t>
      </w:r>
    </w:p>
    <w:p>
      <w:pPr>
        <w:pStyle w:val="36"/>
        <w:rPr>
          <w:rFonts w:eastAsia="方正仿宋_GBK"/>
          <w:kern w:val="0"/>
        </w:rPr>
      </w:pPr>
      <w:r>
        <w:rPr>
          <w:rFonts w:eastAsia="方正仿宋_GBK"/>
          <w:kern w:val="0"/>
        </w:rPr>
        <w:t>2、支出说明</w:t>
      </w:r>
    </w:p>
    <w:p>
      <w:pPr>
        <w:pStyle w:val="36"/>
        <w:rPr>
          <w:rFonts w:eastAsia="方正仿宋_GBK"/>
          <w:kern w:val="0"/>
        </w:rPr>
      </w:pPr>
      <w:r>
        <w:rPr>
          <w:rFonts w:eastAsia="方正仿宋_GBK"/>
          <w:kern w:val="0"/>
        </w:rPr>
        <w:t>收支预算总表支出栏、基本支出表、项目支出表按经济分类和支出功能分类科目编制，反映</w:t>
      </w:r>
      <w:r>
        <w:rPr>
          <w:rFonts w:eastAsia="方正仿宋_GBK"/>
          <w:kern w:val="0"/>
          <w:lang w:eastAsia="zh-CN"/>
        </w:rPr>
        <w:t>中国共产党灵寿县委员会政法委员会</w:t>
      </w:r>
      <w:r>
        <w:rPr>
          <w:rFonts w:eastAsia="方正仿宋_GBK"/>
          <w:kern w:val="0"/>
        </w:rPr>
        <w:t>本级年度单位预算中支出预算的总体情况。202</w:t>
      </w:r>
      <w:r>
        <w:rPr>
          <w:rFonts w:eastAsia="方正仿宋_GBK"/>
          <w:kern w:val="0"/>
          <w:lang w:eastAsia="zh-CN"/>
        </w:rPr>
        <w:t>3</w:t>
      </w:r>
      <w:r>
        <w:rPr>
          <w:rFonts w:eastAsia="方正仿宋_GBK"/>
          <w:kern w:val="0"/>
        </w:rPr>
        <w:t>年单位支出预算为</w:t>
      </w:r>
      <w:r>
        <w:rPr>
          <w:rFonts w:eastAsia="方正仿宋_GBK"/>
          <w:kern w:val="0"/>
          <w:lang w:eastAsia="zh-CN"/>
        </w:rPr>
        <w:t>902.78</w:t>
      </w:r>
      <w:r>
        <w:rPr>
          <w:rFonts w:eastAsia="方正仿宋_GBK"/>
          <w:kern w:val="0"/>
        </w:rPr>
        <w:t>万元，其中基本支出</w:t>
      </w:r>
      <w:r>
        <w:rPr>
          <w:rFonts w:eastAsia="方正仿宋_GBK"/>
          <w:kern w:val="0"/>
          <w:lang w:eastAsia="zh-CN"/>
        </w:rPr>
        <w:t>390.58</w:t>
      </w:r>
      <w:r>
        <w:rPr>
          <w:rFonts w:eastAsia="方正仿宋_GBK"/>
          <w:kern w:val="0"/>
        </w:rPr>
        <w:t>万元，包括人员经费</w:t>
      </w:r>
      <w:r>
        <w:rPr>
          <w:rFonts w:eastAsia="方正仿宋_GBK"/>
          <w:kern w:val="0"/>
          <w:lang w:eastAsia="zh-CN"/>
        </w:rPr>
        <w:t>361.28</w:t>
      </w:r>
      <w:r>
        <w:rPr>
          <w:rFonts w:eastAsia="方正仿宋_GBK"/>
          <w:kern w:val="0"/>
        </w:rPr>
        <w:t>万元和日常公用经费</w:t>
      </w:r>
      <w:r>
        <w:rPr>
          <w:rFonts w:eastAsia="方正仿宋_GBK"/>
          <w:kern w:val="0"/>
          <w:lang w:eastAsia="zh-CN"/>
        </w:rPr>
        <w:t>29.3</w:t>
      </w:r>
      <w:r>
        <w:rPr>
          <w:rFonts w:eastAsia="方正仿宋_GBK"/>
          <w:kern w:val="0"/>
        </w:rPr>
        <w:t>万元；项目支出</w:t>
      </w:r>
      <w:r>
        <w:rPr>
          <w:rFonts w:eastAsia="方正仿宋_GBK"/>
          <w:kern w:val="0"/>
          <w:lang w:eastAsia="zh-CN"/>
        </w:rPr>
        <w:t>512.2</w:t>
      </w:r>
      <w:r>
        <w:rPr>
          <w:rFonts w:eastAsia="方正仿宋_GBK"/>
          <w:kern w:val="0"/>
        </w:rPr>
        <w:t>万元，主要为</w:t>
      </w:r>
      <w:r>
        <w:rPr>
          <w:rFonts w:eastAsia="方正仿宋_GBK"/>
          <w:kern w:val="0"/>
          <w:lang w:eastAsia="zh-CN"/>
        </w:rPr>
        <w:t>政法四级网扩容升级建设及政法四级网维护费、雪亮工程、雪亮工程维护费、反恐维稳工作经费</w:t>
      </w:r>
      <w:r>
        <w:rPr>
          <w:rFonts w:eastAsia="方正仿宋_GBK"/>
          <w:kern w:val="0"/>
        </w:rPr>
        <w:t>等项目。</w:t>
      </w:r>
    </w:p>
    <w:p>
      <w:pPr>
        <w:pStyle w:val="36"/>
        <w:rPr>
          <w:rFonts w:eastAsia="方正仿宋_GBK"/>
          <w:kern w:val="0"/>
        </w:rPr>
      </w:pPr>
      <w:r>
        <w:rPr>
          <w:rFonts w:eastAsia="方正仿宋_GBK"/>
          <w:kern w:val="0"/>
        </w:rPr>
        <w:t>3、比上年增减情况</w:t>
      </w:r>
    </w:p>
    <w:p>
      <w:pPr>
        <w:pStyle w:val="36"/>
        <w:rPr>
          <w:rFonts w:eastAsia="方正仿宋_GBK"/>
          <w:kern w:val="0"/>
        </w:rPr>
      </w:pPr>
      <w:r>
        <w:rPr>
          <w:rFonts w:eastAsia="方正仿宋_GBK"/>
          <w:kern w:val="0"/>
        </w:rPr>
        <w:t>202</w:t>
      </w:r>
      <w:r>
        <w:rPr>
          <w:rFonts w:eastAsia="方正仿宋_GBK"/>
          <w:kern w:val="0"/>
          <w:lang w:eastAsia="zh-CN"/>
        </w:rPr>
        <w:t>3</w:t>
      </w:r>
      <w:r>
        <w:rPr>
          <w:rFonts w:eastAsia="方正仿宋_GBK"/>
          <w:kern w:val="0"/>
        </w:rPr>
        <w:t>年</w:t>
      </w:r>
      <w:r>
        <w:rPr>
          <w:rFonts w:eastAsia="方正仿宋_GBK"/>
          <w:kern w:val="0"/>
          <w:lang w:eastAsia="zh-CN"/>
        </w:rPr>
        <w:t>单位</w:t>
      </w:r>
      <w:r>
        <w:rPr>
          <w:rFonts w:eastAsia="方正仿宋_GBK"/>
          <w:kern w:val="0"/>
        </w:rPr>
        <w:t>预算收支安排</w:t>
      </w:r>
      <w:r>
        <w:rPr>
          <w:rFonts w:eastAsia="方正仿宋_GBK"/>
          <w:kern w:val="0"/>
          <w:lang w:eastAsia="zh-CN"/>
        </w:rPr>
        <w:t>902.78</w:t>
      </w:r>
      <w:r>
        <w:rPr>
          <w:rFonts w:eastAsia="方正仿宋_GBK"/>
          <w:kern w:val="0"/>
        </w:rPr>
        <w:t>万元，较</w:t>
      </w:r>
      <w:r>
        <w:rPr>
          <w:rFonts w:eastAsia="方正仿宋_GBK"/>
          <w:kern w:val="0"/>
          <w:lang w:eastAsia="zh-CN"/>
        </w:rPr>
        <w:t>2022</w:t>
      </w:r>
      <w:r>
        <w:rPr>
          <w:rFonts w:eastAsia="方正仿宋_GBK"/>
          <w:kern w:val="0"/>
        </w:rPr>
        <w:t>年</w:t>
      </w:r>
      <w:r>
        <w:rPr>
          <w:rFonts w:eastAsia="方正仿宋_GBK"/>
          <w:kern w:val="0"/>
          <w:lang w:eastAsia="zh-CN"/>
        </w:rPr>
        <w:t>预算</w:t>
      </w:r>
      <w:r>
        <w:rPr>
          <w:rFonts w:eastAsia="方正仿宋_GBK"/>
          <w:kern w:val="0"/>
        </w:rPr>
        <w:t>减少</w:t>
      </w:r>
      <w:r>
        <w:rPr>
          <w:rFonts w:eastAsia="方正仿宋_GBK"/>
          <w:kern w:val="0"/>
          <w:lang w:eastAsia="zh-CN"/>
        </w:rPr>
        <w:t>8.22</w:t>
      </w:r>
      <w:r>
        <w:rPr>
          <w:rFonts w:eastAsia="方正仿宋_GBK"/>
          <w:kern w:val="0"/>
        </w:rPr>
        <w:t>万元，其中：基本支出增加</w:t>
      </w:r>
      <w:r>
        <w:rPr>
          <w:rFonts w:eastAsia="方正仿宋_GBK"/>
          <w:kern w:val="0"/>
          <w:lang w:eastAsia="zh-CN"/>
        </w:rPr>
        <w:t>24.78</w:t>
      </w:r>
      <w:r>
        <w:rPr>
          <w:rFonts w:eastAsia="方正仿宋_GBK"/>
          <w:kern w:val="0"/>
        </w:rPr>
        <w:t>万元，主要为</w:t>
      </w:r>
      <w:r>
        <w:rPr>
          <w:rFonts w:eastAsia="方正仿宋_GBK"/>
          <w:kern w:val="0"/>
          <w:lang w:eastAsia="zh-CN"/>
        </w:rPr>
        <w:t>新调入2名职工，增加人员经费</w:t>
      </w:r>
      <w:r>
        <w:rPr>
          <w:rFonts w:eastAsia="方正仿宋_GBK"/>
          <w:kern w:val="0"/>
        </w:rPr>
        <w:t>；项目支出减少</w:t>
      </w:r>
      <w:r>
        <w:rPr>
          <w:rFonts w:eastAsia="方正仿宋_GBK"/>
          <w:kern w:val="0"/>
          <w:lang w:eastAsia="zh-CN"/>
        </w:rPr>
        <w:t>33</w:t>
      </w:r>
      <w:r>
        <w:rPr>
          <w:rFonts w:eastAsia="方正仿宋_GBK"/>
          <w:kern w:val="0"/>
        </w:rPr>
        <w:t>万元，主要</w:t>
      </w:r>
      <w:r>
        <w:rPr>
          <w:rFonts w:eastAsia="方正仿宋_GBK"/>
          <w:kern w:val="0"/>
          <w:lang w:eastAsia="zh-CN"/>
        </w:rPr>
        <w:t>减少政法四级网扩容升级建设</w:t>
      </w:r>
      <w:r>
        <w:rPr>
          <w:rFonts w:eastAsia="方正仿宋_GBK" w:hint="eastAsia"/>
          <w:kern w:val="0"/>
        </w:rPr>
        <w:t>资金的支出</w:t>
      </w:r>
      <w:r>
        <w:rPr>
          <w:rFonts w:eastAsia="方正仿宋_GBK"/>
          <w:kern w:val="0"/>
        </w:rPr>
        <w:t>。</w:t>
      </w:r>
    </w:p>
    <w:p>
      <w:pPr>
        <w:spacing w:before="10" w:after="10"/>
        <w:ind w:firstLine="640"/>
        <w:outlineLvl w:val="5"/>
      </w:pPr>
      <w:r>
        <w:rPr>
          <w:rFonts w:ascii="黑体" w:eastAsia="黑体" w:cs="黑体" w:hint="eastAsia"/>
          <w:color w:val="000000"/>
          <w:sz w:val="32"/>
        </w:rPr>
        <w:t>三、机关运行经费安排情况</w:t>
      </w:r>
    </w:p>
    <w:p>
      <w:pPr>
        <w:pStyle w:val="37"/>
        <w:rPr>
          <w:rFonts w:eastAsia="方正仿宋_GBK" w:hint="eastAsia"/>
          <w:kern w:val="0"/>
          <w:lang w:val="en-US" w:eastAsia="uk-UA"/>
        </w:rPr>
      </w:pPr>
      <w:r>
        <w:rPr>
          <w:rFonts w:eastAsia="方正仿宋_GBK" w:hint="eastAsia"/>
          <w:kern w:val="0"/>
          <w:lang w:val="en-US" w:eastAsia="uk-UA"/>
        </w:rPr>
        <w:t>202</w:t>
      </w:r>
      <w:r>
        <w:rPr>
          <w:rFonts w:eastAsia="方正仿宋_GBK" w:hint="eastAsia"/>
          <w:kern w:val="0"/>
          <w:lang w:val="en-US" w:eastAsia="zh-CN"/>
        </w:rPr>
        <w:t>3</w:t>
      </w:r>
      <w:r>
        <w:rPr>
          <w:rFonts w:eastAsia="方正仿宋_GBK" w:hint="eastAsia"/>
          <w:kern w:val="0"/>
          <w:lang w:val="en-US" w:eastAsia="uk-UA"/>
        </w:rPr>
        <w:t>年，我</w:t>
      </w:r>
      <w:r>
        <w:rPr>
          <w:rFonts w:eastAsia="方正仿宋_GBK" w:hint="eastAsia"/>
          <w:kern w:val="0"/>
          <w:lang w:val="en-US" w:eastAsia="zh-CN"/>
        </w:rPr>
        <w:t>单位</w:t>
      </w:r>
      <w:r>
        <w:rPr>
          <w:rFonts w:eastAsia="方正仿宋_GBK" w:hint="eastAsia"/>
          <w:kern w:val="0"/>
          <w:lang w:val="en-US" w:eastAsia="uk-UA"/>
        </w:rPr>
        <w:t>机关运行经费共计安排</w:t>
      </w:r>
      <w:r>
        <w:rPr>
          <w:rFonts w:eastAsia="方正仿宋_GBK" w:hint="eastAsia"/>
          <w:kern w:val="0"/>
          <w:lang w:val="en-US" w:eastAsia="zh-CN"/>
        </w:rPr>
        <w:t>29.3</w:t>
      </w:r>
      <w:r>
        <w:rPr>
          <w:rFonts w:eastAsia="方正仿宋_GBK" w:hint="eastAsia"/>
          <w:kern w:val="0"/>
          <w:lang w:val="en-US" w:eastAsia="uk-UA"/>
        </w:rPr>
        <w:t>万元，主要用于保证</w:t>
      </w:r>
      <w:r>
        <w:rPr>
          <w:rFonts w:eastAsia="方正仿宋_GBK" w:hint="eastAsia"/>
          <w:kern w:val="0"/>
          <w:lang w:val="en-US" w:eastAsia="zh-CN"/>
        </w:rPr>
        <w:t>单位</w:t>
      </w:r>
      <w:r>
        <w:rPr>
          <w:rFonts w:eastAsia="方正仿宋_GBK" w:hint="eastAsia"/>
          <w:kern w:val="0"/>
          <w:lang w:val="en-US" w:eastAsia="uk-UA"/>
        </w:rPr>
        <w:t>正常运转的办公费、工会经费、福利费、党组织活动经费等</w:t>
      </w:r>
      <w:r>
        <w:rPr>
          <w:rFonts w:eastAsia="方正仿宋_GBK" w:hint="eastAsia"/>
          <w:kern w:val="0"/>
          <w:lang w:val="en-US" w:eastAsia="zh-CN"/>
        </w:rPr>
        <w:t>的</w:t>
      </w:r>
      <w:r>
        <w:rPr>
          <w:rFonts w:eastAsia="方正仿宋_GBK" w:hint="eastAsia"/>
          <w:kern w:val="0"/>
          <w:lang w:val="en-US" w:eastAsia="uk-UA"/>
        </w:rPr>
        <w:t>支出。</w:t>
      </w:r>
    </w:p>
    <w:p>
      <w:pPr>
        <w:pStyle w:val="37"/>
      </w:pPr>
      <w:r>
        <w:rPr>
          <w:rFonts w:ascii="黑体" w:eastAsia="黑体" w:cs="黑体" w:hint="eastAsia"/>
          <w:color w:val="000000"/>
          <w:sz w:val="32"/>
        </w:rPr>
        <w:t>四、财政拨款“三公”经费预算情况及增减变化原因</w:t>
      </w:r>
    </w:p>
    <w:p>
      <w:pPr>
        <w:pStyle w:val="30"/>
        <w:rPr>
          <w:rFonts w:ascii="宋体" w:cs="宋体"/>
        </w:rPr>
      </w:pPr>
      <w:r>
        <w:rPr>
          <w:rFonts w:ascii="Times New Roman" w:eastAsia="方正仿宋_GBK" w:cs="Times New Roman" w:hAnsi="Times New Roman"/>
          <w:kern w:val="0"/>
          <w:sz w:val="28"/>
          <w:szCs w:val="24"/>
          <w:lang w:val="en-US" w:eastAsia="uk-UA" w:bidi="ar-SA"/>
        </w:rPr>
        <w:t>202</w:t>
      </w:r>
      <w:r>
        <w:rPr>
          <w:rFonts w:ascii="Times New Roman" w:eastAsia="方正仿宋_GBK" w:cs="Times New Roman" w:hAnsi="Times New Roman"/>
          <w:kern w:val="0"/>
          <w:sz w:val="28"/>
          <w:szCs w:val="24"/>
          <w:lang w:val="en-US" w:eastAsia="zh-CN" w:bidi="ar-SA"/>
        </w:rPr>
        <w:t>3</w:t>
      </w:r>
      <w:r>
        <w:rPr>
          <w:rFonts w:ascii="Times New Roman" w:eastAsia="方正仿宋_GBK" w:cs="Times New Roman" w:hAnsi="Times New Roman" w:hint="eastAsia"/>
          <w:kern w:val="0"/>
          <w:sz w:val="28"/>
          <w:szCs w:val="24"/>
          <w:lang w:val="en-US" w:eastAsia="uk-UA" w:bidi="ar-SA"/>
        </w:rPr>
        <w:t>年，我</w:t>
      </w:r>
      <w:r>
        <w:rPr>
          <w:rFonts w:ascii="Times New Roman" w:eastAsia="方正仿宋_GBK" w:cs="Times New Roman" w:hAnsi="Times New Roman" w:hint="eastAsia"/>
          <w:kern w:val="0"/>
          <w:sz w:val="28"/>
          <w:szCs w:val="24"/>
          <w:lang w:val="en-US" w:eastAsia="zh-CN" w:bidi="ar-SA"/>
        </w:rPr>
        <w:t>单位</w:t>
      </w:r>
      <w:r>
        <w:rPr>
          <w:rFonts w:ascii="Times New Roman" w:eastAsia="方正仿宋_GBK" w:cs="Times New Roman" w:hAnsi="Times New Roman" w:hint="eastAsia"/>
          <w:kern w:val="0"/>
          <w:sz w:val="28"/>
          <w:szCs w:val="24"/>
          <w:lang w:val="en-US" w:eastAsia="uk-UA" w:bidi="ar-SA"/>
        </w:rPr>
        <w:t>财政拨款</w:t>
      </w:r>
      <w:r>
        <w:rPr>
          <w:rFonts w:ascii="Times New Roman" w:eastAsia="方正仿宋_GBK" w:cs="Times New Roman" w:hAnsi="Times New Roman"/>
          <w:kern w:val="0"/>
          <w:sz w:val="28"/>
          <w:szCs w:val="24"/>
          <w:lang w:val="en-US" w:eastAsia="uk-UA" w:bidi="ar-SA"/>
        </w:rPr>
        <w:t>“</w:t>
      </w:r>
      <w:r>
        <w:rPr>
          <w:rFonts w:ascii="Times New Roman" w:eastAsia="方正仿宋_GBK" w:cs="Times New Roman" w:hAnsi="Times New Roman" w:hint="eastAsia"/>
          <w:kern w:val="0"/>
          <w:sz w:val="28"/>
          <w:szCs w:val="24"/>
          <w:lang w:val="en-US" w:eastAsia="uk-UA" w:bidi="ar-SA"/>
        </w:rPr>
        <w:t>三公</w:t>
      </w:r>
      <w:r>
        <w:rPr>
          <w:rFonts w:ascii="Times New Roman" w:eastAsia="方正仿宋_GBK" w:cs="Times New Roman" w:hAnsi="Times New Roman"/>
          <w:kern w:val="0"/>
          <w:sz w:val="28"/>
          <w:szCs w:val="24"/>
          <w:lang w:val="en-US" w:eastAsia="uk-UA" w:bidi="ar-SA"/>
        </w:rPr>
        <w:t>”</w:t>
      </w:r>
      <w:r>
        <w:rPr>
          <w:rFonts w:ascii="Times New Roman" w:eastAsia="方正仿宋_GBK" w:cs="Times New Roman" w:hAnsi="Times New Roman" w:hint="eastAsia"/>
          <w:kern w:val="0"/>
          <w:sz w:val="28"/>
          <w:szCs w:val="24"/>
          <w:lang w:val="en-US" w:eastAsia="uk-UA" w:bidi="ar-SA"/>
        </w:rPr>
        <w:t>经费预算共计</w:t>
      </w:r>
      <w:r>
        <w:rPr>
          <w:rFonts w:ascii="Times New Roman" w:eastAsia="方正仿宋_GBK" w:cs="Times New Roman" w:hAnsi="Times New Roman"/>
          <w:kern w:val="0"/>
          <w:sz w:val="28"/>
          <w:szCs w:val="24"/>
          <w:lang w:val="en-US" w:eastAsia="zh-CN" w:bidi="ar-SA"/>
        </w:rPr>
        <w:t>0</w:t>
      </w:r>
      <w:r>
        <w:rPr>
          <w:rFonts w:ascii="Times New Roman" w:eastAsia="方正仿宋_GBK" w:cs="Times New Roman" w:hAnsi="Times New Roman" w:hint="eastAsia"/>
          <w:kern w:val="0"/>
          <w:sz w:val="28"/>
          <w:szCs w:val="24"/>
          <w:lang w:val="en-US" w:eastAsia="uk-UA" w:bidi="ar-SA"/>
        </w:rPr>
        <w:t>万元，与上年度持平，无增减变化。其中：因公出国（境）费</w:t>
      </w:r>
      <w:r>
        <w:rPr>
          <w:rFonts w:ascii="Times New Roman" w:eastAsia="方正仿宋_GBK" w:cs="Times New Roman" w:hAnsi="Times New Roman"/>
          <w:kern w:val="0"/>
          <w:sz w:val="28"/>
          <w:szCs w:val="24"/>
          <w:lang w:val="en-US" w:eastAsia="uk-UA" w:bidi="ar-SA"/>
        </w:rPr>
        <w:t>0</w:t>
      </w:r>
      <w:r>
        <w:rPr>
          <w:rFonts w:ascii="Times New Roman" w:eastAsia="方正仿宋_GBK" w:cs="Times New Roman" w:hAnsi="Times New Roman" w:hint="eastAsia"/>
          <w:kern w:val="0"/>
          <w:sz w:val="28"/>
          <w:szCs w:val="24"/>
          <w:lang w:val="en-US" w:eastAsia="uk-UA" w:bidi="ar-SA"/>
        </w:rPr>
        <w:t>万元，与上年持平，无増减变化；公务用车购置及运行维护费</w:t>
      </w:r>
      <w:r>
        <w:rPr>
          <w:rFonts w:ascii="Times New Roman" w:eastAsia="方正仿宋_GBK" w:cs="Times New Roman" w:hAnsi="Times New Roman"/>
          <w:kern w:val="0"/>
          <w:sz w:val="28"/>
          <w:szCs w:val="24"/>
          <w:lang w:val="en-US" w:eastAsia="uk-UA" w:bidi="ar-SA"/>
        </w:rPr>
        <w:t>0</w:t>
      </w:r>
      <w:r>
        <w:rPr>
          <w:rFonts w:ascii="Times New Roman" w:eastAsia="方正仿宋_GBK" w:cs="Times New Roman" w:hAnsi="Times New Roman" w:hint="eastAsia"/>
          <w:kern w:val="0"/>
          <w:sz w:val="28"/>
          <w:szCs w:val="24"/>
          <w:lang w:val="en-US" w:eastAsia="uk-UA" w:bidi="ar-SA"/>
        </w:rPr>
        <w:t>万元（其中：公务用车购置费</w:t>
      </w:r>
      <w:r>
        <w:rPr>
          <w:rFonts w:ascii="Times New Roman" w:eastAsia="方正仿宋_GBK" w:cs="Times New Roman" w:hAnsi="Times New Roman"/>
          <w:kern w:val="0"/>
          <w:sz w:val="28"/>
          <w:szCs w:val="24"/>
          <w:lang w:val="en-US" w:eastAsia="uk-UA" w:bidi="ar-SA"/>
        </w:rPr>
        <w:t>0</w:t>
      </w:r>
      <w:r>
        <w:rPr>
          <w:rFonts w:ascii="Times New Roman" w:eastAsia="方正仿宋_GBK" w:cs="Times New Roman" w:hAnsi="Times New Roman" w:hint="eastAsia"/>
          <w:kern w:val="0"/>
          <w:sz w:val="28"/>
          <w:szCs w:val="24"/>
          <w:lang w:val="en-US" w:eastAsia="uk-UA" w:bidi="ar-SA"/>
        </w:rPr>
        <w:t>万元，公务用车运行维护费</w:t>
      </w:r>
      <w:r>
        <w:rPr>
          <w:rFonts w:ascii="Times New Roman" w:eastAsia="方正仿宋_GBK" w:cs="Times New Roman" w:hAnsi="Times New Roman"/>
          <w:kern w:val="0"/>
          <w:sz w:val="28"/>
          <w:szCs w:val="24"/>
          <w:lang w:val="en-US" w:eastAsia="uk-UA" w:bidi="ar-SA"/>
        </w:rPr>
        <w:t>0</w:t>
      </w:r>
      <w:r>
        <w:rPr>
          <w:rFonts w:ascii="Times New Roman" w:eastAsia="方正仿宋_GBK" w:cs="Times New Roman" w:hAnsi="Times New Roman" w:hint="eastAsia"/>
          <w:kern w:val="0"/>
          <w:sz w:val="28"/>
          <w:szCs w:val="24"/>
          <w:lang w:val="en-US" w:eastAsia="uk-UA" w:bidi="ar-SA"/>
        </w:rPr>
        <w:t>万元</w:t>
      </w:r>
      <w:r>
        <w:rPr>
          <w:rFonts w:ascii="Times New Roman" w:eastAsia="方正仿宋_GBK" w:cs="Times New Roman" w:hAnsi="Times New Roman"/>
          <w:kern w:val="0"/>
          <w:sz w:val="28"/>
          <w:szCs w:val="24"/>
          <w:lang w:val="en-US" w:eastAsia="uk-UA" w:bidi="ar-SA"/>
        </w:rPr>
        <w:t>)</w:t>
      </w:r>
      <w:r>
        <w:rPr>
          <w:rFonts w:ascii="Times New Roman" w:eastAsia="方正仿宋_GBK" w:cs="Times New Roman" w:hAnsi="Times New Roman" w:hint="eastAsia"/>
          <w:kern w:val="0"/>
          <w:sz w:val="28"/>
          <w:szCs w:val="24"/>
          <w:lang w:val="en-US" w:eastAsia="uk-UA" w:bidi="ar-SA"/>
        </w:rPr>
        <w:t>，与上年持平，无増减变化；公务接待费</w:t>
      </w:r>
      <w:r>
        <w:rPr>
          <w:rFonts w:ascii="Times New Roman" w:eastAsia="方正仿宋_GBK" w:cs="Times New Roman" w:hAnsi="Times New Roman"/>
          <w:kern w:val="0"/>
          <w:sz w:val="28"/>
          <w:szCs w:val="24"/>
          <w:lang w:val="en-US" w:eastAsia="uk-UA" w:bidi="ar-SA"/>
        </w:rPr>
        <w:t>0</w:t>
      </w:r>
      <w:r>
        <w:rPr>
          <w:rFonts w:ascii="Times New Roman" w:eastAsia="方正仿宋_GBK" w:cs="Times New Roman" w:hAnsi="Times New Roman" w:hint="eastAsia"/>
          <w:kern w:val="0"/>
          <w:sz w:val="28"/>
          <w:szCs w:val="24"/>
          <w:lang w:val="en-US" w:eastAsia="uk-UA" w:bidi="ar-SA"/>
        </w:rPr>
        <w:t>万元，与上年持平，无增减变化。</w:t>
      </w:r>
    </w:p>
    <w:p>
      <w:pPr>
        <w:pStyle w:val="38"/>
      </w:pPr>
    </w:p>
    <w:p>
      <w:pPr>
        <w:numPr>
          <w:ilvl w:val="0"/>
          <w:numId w:val="2"/>
        </w:numPr>
        <w:spacing w:before="10" w:after="10"/>
        <w:ind w:left="0" w:firstLine="640"/>
        <w:outlineLvl w:val="5"/>
        <w:rPr>
          <w:rFonts w:ascii="黑体" w:eastAsia="黑体" w:cs="黑体"/>
          <w:color w:val="000000"/>
          <w:sz w:val="32"/>
        </w:rPr>
      </w:pPr>
      <w:r>
        <w:rPr>
          <w:rFonts w:ascii="黑体" w:eastAsia="黑体" w:cs="黑体" w:hint="eastAsia"/>
          <w:color w:val="000000"/>
          <w:sz w:val="32"/>
        </w:rPr>
        <w:t>预算绩效信息</w:t>
      </w:r>
    </w:p>
    <w:p>
      <w:pPr>
        <w:spacing w:before="10" w:after="10"/>
        <w:outlineLvl w:val="5"/>
        <w:rPr>
          <w:rFonts w:ascii="黑体" w:eastAsia="黑体" w:cs="黑体"/>
          <w:color w:val="000000"/>
          <w:sz w:val="32"/>
        </w:rPr>
      </w:pPr>
    </w:p>
    <w:p>
      <w:pPr>
        <w:spacing w:before="10" w:after="10"/>
        <w:outlineLvl w:val="5"/>
        <w:rPr>
          <w:rFonts w:ascii="黑体" w:eastAsia="黑体" w:cs="黑体"/>
          <w:color w:val="000000"/>
          <w:sz w:val="32"/>
        </w:rPr>
      </w:pPr>
    </w:p>
    <w:p>
      <w:pPr>
        <w:spacing w:before="10" w:after="10"/>
        <w:outlineLvl w:val="5"/>
        <w:rPr>
          <w:rFonts w:ascii="黑体" w:eastAsia="黑体" w:cs="黑体"/>
          <w:color w:val="000000"/>
          <w:sz w:val="32"/>
        </w:rPr>
      </w:pPr>
    </w:p>
    <w:p>
      <w:pPr>
        <w:spacing w:before="10" w:after="10"/>
        <w:outlineLvl w:val="5"/>
        <w:rPr>
          <w:rFonts w:ascii="黑体" w:eastAsia="黑体" w:cs="黑体"/>
          <w:color w:val="000000"/>
          <w:sz w:val="32"/>
        </w:rPr>
      </w:pPr>
    </w:p>
    <w:p>
      <w:pPr>
        <w:spacing w:before="10" w:after="10"/>
        <w:outlineLvl w:val="5"/>
        <w:rPr>
          <w:rFonts w:ascii="黑体" w:eastAsia="黑体" w:cs="黑体"/>
          <w:color w:val="000000"/>
          <w:sz w:val="32"/>
        </w:rPr>
      </w:pPr>
    </w:p>
    <w:p>
      <w:pPr>
        <w:ind w:firstLine="560"/>
        <w:rPr>
          <w:rFonts w:ascii="方正仿宋_GBK" w:eastAsia="方正仿宋_GBK" w:cs="方正仿宋_GBK"/>
          <w:b/>
          <w:color w:val="000000"/>
          <w:kern w:val="0"/>
          <w:sz w:val="28"/>
        </w:rPr>
      </w:pPr>
      <w:r>
        <w:rPr>
          <w:rFonts w:ascii="方正仿宋_GBK" w:eastAsia="方正仿宋_GBK" w:cs="方正仿宋_GBK"/>
          <w:b/>
          <w:color w:val="000000"/>
          <w:kern w:val="0"/>
          <w:sz w:val="28"/>
        </w:rPr>
        <w:t>1、反恐维稳工作经费绩效目标表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top w:val="single" w:sz="6" w:space="0" w:color="000000"/>
              <w:bottom w:val="single" w:sz="6" w:space="0" w:color="FFFFFF"/>
            </w:tcBorders>
            <w:vAlign w:val="center"/>
          </w:tcPr>
          <w:p>
            <w:pPr>
              <w:pStyle w:val="20"/>
            </w:pPr>
            <w:r>
              <w:rPr>
                <w:rFonts w:ascii="方正书宋_GBK" w:eastAsia="方正书宋_GBK" w:cs="方正书宋_GBK"/>
                <w:kern w:val="0"/>
              </w:rPr>
              <w:t>绩效目标</w:t>
            </w:r>
          </w:p>
        </w:tc>
        <w:tc>
          <w:tcPr>
            <w:tcW w:w="12756" w:type="dxa"/>
            <w:tcBorders>
              <w:top w:val="single" w:sz="6" w:space="0" w:color="000000"/>
              <w:bottom w:val="single" w:sz="6" w:space="0" w:color="FFFFFF"/>
            </w:tcBorders>
            <w:vAlign w:val="center"/>
          </w:tcPr>
          <w:p>
            <w:pPr>
              <w:pStyle w:val="22"/>
              <w:rPr>
                <w:rFonts w:ascii="方正书宋_GBK" w:eastAsia="方正书宋_GBK" w:cs="方正书宋_GBK"/>
                <w:kern w:val="0"/>
              </w:rPr>
            </w:pPr>
            <w:r>
              <w:rPr>
                <w:rFonts w:ascii="方正书宋_GBK" w:eastAsia="方正书宋_GBK" w:cs="方正书宋_GBK"/>
                <w:kern w:val="0"/>
              </w:rPr>
              <w:t>1.保障本年度维稳经费、一元民生保险、监护人责任保险和附加精神病人损害赔偿责任保险、严重精神障碍患者监护人"以奖代补"奖金</w:t>
            </w:r>
          </w:p>
          <w:p>
            <w:pPr>
              <w:pStyle w:val="22"/>
            </w:pPr>
            <w:r>
              <w:rPr>
                <w:rFonts w:ascii="方正书宋_GBK" w:eastAsia="方正书宋_GBK" w:cs="方正书宋_GBK"/>
                <w:kern w:val="0"/>
              </w:rPr>
              <w:t>2.矛盾化解,重点群体稳控,维稳工作顺利开展，确保我县和谐稳定</w:t>
            </w:r>
          </w:p>
        </w:tc>
      </w:tr>
    </w:tbl>
    <w:p>
      <w:pPr>
        <w:spacing w:line="2" w:lineRule="exact"/>
        <w:jc w:val="center"/>
      </w:pPr>
      <w:r>
        <w:rPr>
          <w:rFonts w:ascii="????_GBK" w:eastAsia="Times New Roman" w:cs="????_GBK" w:hAnsi="????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20"/>
              <w:rPr>
                <w:rFonts w:ascii="方正书宋_GBK" w:eastAsia="方正书宋_GBK" w:cs="方正书宋_GBK"/>
                <w:kern w:val="0"/>
              </w:rPr>
            </w:pPr>
            <w:r>
              <w:rPr>
                <w:rFonts w:ascii="方正书宋_GBK" w:eastAsia="方正书宋_GBK" w:cs="方正书宋_GBK"/>
                <w:kern w:val="0"/>
              </w:rPr>
              <w:t>一级指标</w:t>
            </w:r>
          </w:p>
        </w:tc>
        <w:tc>
          <w:tcPr>
            <w:tcW w:w="2268" w:type="dxa"/>
            <w:vAlign w:val="center"/>
          </w:tcPr>
          <w:p>
            <w:pPr>
              <w:pStyle w:val="20"/>
              <w:rPr>
                <w:rFonts w:ascii="方正书宋_GBK" w:eastAsia="方正书宋_GBK" w:cs="方正书宋_GBK"/>
                <w:kern w:val="0"/>
              </w:rPr>
            </w:pPr>
            <w:r>
              <w:rPr>
                <w:rFonts w:ascii="方正书宋_GBK" w:eastAsia="方正书宋_GBK" w:cs="方正书宋_GBK"/>
                <w:kern w:val="0"/>
              </w:rPr>
              <w:t>二级指标</w:t>
            </w:r>
          </w:p>
        </w:tc>
        <w:tc>
          <w:tcPr>
            <w:tcW w:w="2835" w:type="dxa"/>
            <w:vAlign w:val="center"/>
          </w:tcPr>
          <w:p>
            <w:pPr>
              <w:pStyle w:val="20"/>
              <w:rPr>
                <w:rFonts w:ascii="方正书宋_GBK" w:eastAsia="方正书宋_GBK" w:cs="方正书宋_GBK"/>
                <w:kern w:val="0"/>
              </w:rPr>
            </w:pPr>
            <w:r>
              <w:rPr>
                <w:rFonts w:ascii="方正书宋_GBK" w:eastAsia="方正书宋_GBK" w:cs="方正书宋_GBK"/>
                <w:kern w:val="0"/>
              </w:rPr>
              <w:t>三级指标</w:t>
            </w:r>
          </w:p>
        </w:tc>
        <w:tc>
          <w:tcPr>
            <w:tcW w:w="2835" w:type="dxa"/>
            <w:vAlign w:val="center"/>
          </w:tcPr>
          <w:p>
            <w:pPr>
              <w:pStyle w:val="20"/>
              <w:rPr>
                <w:rFonts w:ascii="方正书宋_GBK" w:eastAsia="方正书宋_GBK" w:cs="方正书宋_GBK"/>
                <w:kern w:val="0"/>
              </w:rPr>
            </w:pPr>
            <w:r>
              <w:rPr>
                <w:rFonts w:ascii="方正书宋_GBK" w:eastAsia="方正书宋_GBK" w:cs="方正书宋_GBK"/>
                <w:kern w:val="0"/>
              </w:rPr>
              <w:t>绩效指标描述</w:t>
            </w:r>
          </w:p>
        </w:tc>
        <w:tc>
          <w:tcPr>
            <w:tcW w:w="2551" w:type="dxa"/>
            <w:vAlign w:val="center"/>
          </w:tcPr>
          <w:p>
            <w:pPr>
              <w:pStyle w:val="20"/>
              <w:rPr>
                <w:rFonts w:ascii="方正书宋_GBK" w:eastAsia="方正书宋_GBK" w:cs="方正书宋_GBK"/>
                <w:kern w:val="0"/>
              </w:rPr>
            </w:pPr>
            <w:r>
              <w:rPr>
                <w:rFonts w:ascii="方正书宋_GBK" w:eastAsia="方正书宋_GBK" w:cs="方正书宋_GBK"/>
                <w:kern w:val="0"/>
              </w:rPr>
              <w:t>指标值</w:t>
            </w:r>
          </w:p>
        </w:tc>
        <w:tc>
          <w:tcPr>
            <w:tcW w:w="2268" w:type="dxa"/>
            <w:vAlign w:val="center"/>
          </w:tcPr>
          <w:p>
            <w:pPr>
              <w:pStyle w:val="20"/>
              <w:rPr>
                <w:rFonts w:ascii="方正书宋_GBK" w:eastAsia="方正书宋_GBK" w:cs="方正书宋_GBK"/>
                <w:kern w:val="0"/>
              </w:rPr>
            </w:pPr>
            <w:r>
              <w:rPr>
                <w:rFonts w:ascii="方正书宋_GBK" w:eastAsia="方正书宋_GBK" w:cs="方正书宋_GBK"/>
                <w:kern w:val="0"/>
              </w:rP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产出指标</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数量指标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监护人数</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严重精神病障碍患者监护人数</w:t>
            </w:r>
          </w:p>
        </w:tc>
        <w:tc>
          <w:tcPr>
            <w:tcW w:w="255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≥17人</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计划标准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质量指标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重大安保任务完成率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完成安保任务占总数的比率</w:t>
            </w:r>
          </w:p>
        </w:tc>
        <w:tc>
          <w:tcPr>
            <w:tcW w:w="255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100%</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计划标准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时效指标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按时完成情况</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维稳工作按时完成情况</w:t>
            </w:r>
          </w:p>
        </w:tc>
        <w:tc>
          <w:tcPr>
            <w:tcW w:w="255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2个工作日内</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计划标准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成本指标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一元民生保险标准</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为全县人民购买保险</w:t>
            </w:r>
          </w:p>
        </w:tc>
        <w:tc>
          <w:tcPr>
            <w:tcW w:w="255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1元/人</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计划标准</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效益指标</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社会效益指标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保障社会稳定</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维稳工作顺利开展,促使我县稳定</w:t>
            </w:r>
          </w:p>
        </w:tc>
        <w:tc>
          <w:tcPr>
            <w:tcW w:w="255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能够保障</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计划标准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可持续影响指标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重点群体稳控</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重点群体稳控到位</w:t>
            </w:r>
          </w:p>
        </w:tc>
        <w:tc>
          <w:tcPr>
            <w:tcW w:w="255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稳控到位</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计划标准</w:t>
            </w:r>
          </w:p>
        </w:tc>
      </w:tr>
      <w:tr>
        <w:trPr>
          <w:trHeight w:val="397"/>
        </w:trPr>
        <w:tc>
          <w:tcPr>
            <w:tcW w:w="1417"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满意度指标</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服务对象满意度指标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群众满意情况</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满意群众占总数的比例</w:t>
            </w:r>
          </w:p>
        </w:tc>
        <w:tc>
          <w:tcPr>
            <w:tcW w:w="255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≥95%</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调查问卷</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b/>
          <w:color w:val="000000"/>
          <w:kern w:val="0"/>
          <w:sz w:val="28"/>
        </w:rPr>
        <w:t>2、见义勇为经费绩效目标表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top w:val="single" w:sz="6" w:space="0" w:color="000000"/>
              <w:bottom w:val="single" w:sz="6" w:space="0" w:color="FFFFFF"/>
            </w:tcBorders>
            <w:vAlign w:val="center"/>
          </w:tcPr>
          <w:p>
            <w:pPr>
              <w:pStyle w:val="20"/>
            </w:pPr>
            <w:r>
              <w:rPr>
                <w:rFonts w:ascii="方正书宋_GBK" w:eastAsia="方正书宋_GBK" w:cs="方正书宋_GBK"/>
                <w:kern w:val="0"/>
              </w:rPr>
              <w:t>绩效目标</w:t>
            </w:r>
          </w:p>
        </w:tc>
        <w:tc>
          <w:tcPr>
            <w:tcW w:w="12756" w:type="dxa"/>
            <w:tcBorders>
              <w:top w:val="single" w:sz="6" w:space="0" w:color="000000"/>
              <w:bottom w:val="single" w:sz="6" w:space="0" w:color="FFFFFF"/>
            </w:tcBorders>
            <w:vAlign w:val="center"/>
          </w:tcPr>
          <w:p>
            <w:pPr>
              <w:pStyle w:val="22"/>
              <w:rPr>
                <w:rFonts w:ascii="方正书宋_GBK" w:eastAsia="方正书宋_GBK" w:cs="方正书宋_GBK"/>
                <w:kern w:val="0"/>
              </w:rPr>
            </w:pPr>
            <w:r>
              <w:rPr>
                <w:rFonts w:ascii="方正书宋_GBK" w:eastAsia="方正书宋_GBK" w:cs="方正书宋_GBK"/>
                <w:kern w:val="0"/>
              </w:rPr>
              <w:t>1.对2023年见义勇为行为人进行奖励</w:t>
            </w:r>
          </w:p>
          <w:p>
            <w:pPr>
              <w:pStyle w:val="22"/>
            </w:pPr>
            <w:r>
              <w:rPr>
                <w:rFonts w:ascii="方正书宋_GBK" w:eastAsia="方正书宋_GBK" w:cs="方正书宋_GBK"/>
                <w:kern w:val="0"/>
              </w:rPr>
              <w:t>2.对见义勇为行为进行宣传，弘扬社会正气，营造积极向上的浓厚氛围</w:t>
            </w:r>
          </w:p>
        </w:tc>
      </w:tr>
    </w:tbl>
    <w:p>
      <w:pPr>
        <w:spacing w:line="2" w:lineRule="exact"/>
        <w:jc w:val="center"/>
      </w:pPr>
      <w:r>
        <w:rPr>
          <w:rFonts w:ascii="????_GBK" w:eastAsia="Times New Roman" w:cs="????_GBK" w:hAnsi="????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20"/>
              <w:rPr>
                <w:rFonts w:ascii="方正书宋_GBK" w:eastAsia="方正书宋_GBK" w:cs="方正书宋_GBK"/>
                <w:kern w:val="0"/>
              </w:rPr>
            </w:pPr>
            <w:r>
              <w:rPr>
                <w:rFonts w:ascii="方正书宋_GBK" w:eastAsia="方正书宋_GBK" w:cs="方正书宋_GBK"/>
                <w:kern w:val="0"/>
              </w:rPr>
              <w:t>一级指标</w:t>
            </w:r>
          </w:p>
        </w:tc>
        <w:tc>
          <w:tcPr>
            <w:tcW w:w="2268" w:type="dxa"/>
            <w:vAlign w:val="center"/>
          </w:tcPr>
          <w:p>
            <w:pPr>
              <w:pStyle w:val="20"/>
              <w:rPr>
                <w:rFonts w:ascii="方正书宋_GBK" w:eastAsia="方正书宋_GBK" w:cs="方正书宋_GBK"/>
                <w:kern w:val="0"/>
              </w:rPr>
            </w:pPr>
            <w:r>
              <w:rPr>
                <w:rFonts w:ascii="方正书宋_GBK" w:eastAsia="方正书宋_GBK" w:cs="方正书宋_GBK"/>
                <w:kern w:val="0"/>
              </w:rPr>
              <w:t>二级指标</w:t>
            </w:r>
          </w:p>
        </w:tc>
        <w:tc>
          <w:tcPr>
            <w:tcW w:w="2835" w:type="dxa"/>
            <w:vAlign w:val="center"/>
          </w:tcPr>
          <w:p>
            <w:pPr>
              <w:pStyle w:val="20"/>
              <w:rPr>
                <w:rFonts w:ascii="方正书宋_GBK" w:eastAsia="方正书宋_GBK" w:cs="方正书宋_GBK"/>
                <w:kern w:val="0"/>
              </w:rPr>
            </w:pPr>
            <w:r>
              <w:rPr>
                <w:rFonts w:ascii="方正书宋_GBK" w:eastAsia="方正书宋_GBK" w:cs="方正书宋_GBK"/>
                <w:kern w:val="0"/>
              </w:rPr>
              <w:t>三级指标</w:t>
            </w:r>
          </w:p>
        </w:tc>
        <w:tc>
          <w:tcPr>
            <w:tcW w:w="2835" w:type="dxa"/>
            <w:vAlign w:val="center"/>
          </w:tcPr>
          <w:p>
            <w:pPr>
              <w:pStyle w:val="20"/>
              <w:rPr>
                <w:rFonts w:ascii="方正书宋_GBK" w:eastAsia="方正书宋_GBK" w:cs="方正书宋_GBK"/>
                <w:kern w:val="0"/>
              </w:rPr>
            </w:pPr>
            <w:r>
              <w:rPr>
                <w:rFonts w:ascii="方正书宋_GBK" w:eastAsia="方正书宋_GBK" w:cs="方正书宋_GBK"/>
                <w:kern w:val="0"/>
              </w:rPr>
              <w:t>绩效指标描述</w:t>
            </w:r>
          </w:p>
        </w:tc>
        <w:tc>
          <w:tcPr>
            <w:tcW w:w="2551" w:type="dxa"/>
            <w:vAlign w:val="center"/>
          </w:tcPr>
          <w:p>
            <w:pPr>
              <w:pStyle w:val="20"/>
              <w:rPr>
                <w:rFonts w:ascii="方正书宋_GBK" w:eastAsia="方正书宋_GBK" w:cs="方正书宋_GBK"/>
                <w:kern w:val="0"/>
              </w:rPr>
            </w:pPr>
            <w:r>
              <w:rPr>
                <w:rFonts w:ascii="方正书宋_GBK" w:eastAsia="方正书宋_GBK" w:cs="方正书宋_GBK"/>
                <w:kern w:val="0"/>
              </w:rPr>
              <w:t>指标值</w:t>
            </w:r>
          </w:p>
        </w:tc>
        <w:tc>
          <w:tcPr>
            <w:tcW w:w="2268" w:type="dxa"/>
            <w:vAlign w:val="center"/>
          </w:tcPr>
          <w:p>
            <w:pPr>
              <w:pStyle w:val="20"/>
              <w:rPr>
                <w:rFonts w:ascii="方正书宋_GBK" w:eastAsia="方正书宋_GBK" w:cs="方正书宋_GBK"/>
                <w:kern w:val="0"/>
              </w:rPr>
            </w:pPr>
            <w:r>
              <w:rPr>
                <w:rFonts w:ascii="方正书宋_GBK" w:eastAsia="方正书宋_GBK" w:cs="方正书宋_GBK"/>
                <w:kern w:val="0"/>
              </w:rP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产出指标</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数量指标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帮扶见义勇为行为人员数量</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支持见义勇为行为和保护见义勇为人员</w:t>
            </w:r>
          </w:p>
        </w:tc>
        <w:tc>
          <w:tcPr>
            <w:tcW w:w="255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≥1人</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计划标准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质量指标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工作完成率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见义勇为工作完成率</w:t>
            </w:r>
          </w:p>
        </w:tc>
        <w:tc>
          <w:tcPr>
            <w:tcW w:w="255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100%</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计划标准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时效指标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见义勇为行为奖励发放时限</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维护、及时受理见义勇为行为，报县级有关部门确定，有关部门在20工作日内作出决定</w:t>
            </w:r>
          </w:p>
        </w:tc>
        <w:tc>
          <w:tcPr>
            <w:tcW w:w="255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20个工作日内</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计划标准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成本指标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见义勇为行为奖励成本</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总成本控制在1万元以内</w:t>
            </w:r>
          </w:p>
        </w:tc>
        <w:tc>
          <w:tcPr>
            <w:tcW w:w="255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1万元</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计划标准</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效益指标</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社会效益指标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弘扬社会正气</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弘扬社会正气，营造积极向上的浓厚氛围</w:t>
            </w:r>
          </w:p>
        </w:tc>
        <w:tc>
          <w:tcPr>
            <w:tcW w:w="255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有效弘扬</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计划标准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可持续影响指标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维护社会政治稳定</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维护社会稳定、产生更好的社会效应</w:t>
            </w:r>
          </w:p>
        </w:tc>
        <w:tc>
          <w:tcPr>
            <w:tcW w:w="255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有效维护</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计划标准</w:t>
            </w:r>
          </w:p>
        </w:tc>
      </w:tr>
      <w:tr>
        <w:trPr>
          <w:trHeight w:val="397"/>
        </w:trPr>
        <w:tc>
          <w:tcPr>
            <w:tcW w:w="1417"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满意度指标</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服务对象满意度指标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群众满意度</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满意群众占总数比例</w:t>
            </w:r>
          </w:p>
        </w:tc>
        <w:tc>
          <w:tcPr>
            <w:tcW w:w="255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≥95%</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调查问卷</w:t>
            </w:r>
          </w:p>
        </w:tc>
      </w:tr>
    </w:tbl>
    <w:p>
      <w:pPr>
        <w:sectPr>
          <w:pgSz w:w="16840" w:h="11900" w:orient="landscape"/>
          <w:pgMar w:top="1361" w:right="1020" w:bottom="1134" w:left="1020" w:header="720" w:footer="720" w:gutter="0"/>
          <w:docGrid w:linePitch="326" w:charSpace="0"/>
        </w:sectPr>
      </w:pPr>
    </w:p>
    <w:p>
      <w:pPr>
        <w:ind w:firstLine="560"/>
        <w:rPr>
          <w:rFonts w:ascii="方正仿宋_GBK" w:eastAsia="方正仿宋_GBK" w:cs="方正仿宋_GBK"/>
          <w:b/>
          <w:color w:val="000000"/>
          <w:kern w:val="0"/>
          <w:sz w:val="28"/>
        </w:rPr>
      </w:pPr>
      <w:r>
        <w:rPr>
          <w:rFonts w:ascii="方正仿宋_GBK" w:eastAsia="方正仿宋_GBK" w:cs="方正仿宋_GBK"/>
          <w:b/>
          <w:color w:val="000000"/>
          <w:kern w:val="0"/>
          <w:sz w:val="28"/>
        </w:rPr>
        <w:t>3、大要案准备金绩效目标表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top w:val="single" w:sz="6" w:space="0" w:color="000000"/>
              <w:bottom w:val="single" w:sz="6" w:space="0" w:color="FFFFFF"/>
            </w:tcBorders>
            <w:vAlign w:val="center"/>
          </w:tcPr>
          <w:p>
            <w:pPr>
              <w:pStyle w:val="20"/>
            </w:pPr>
            <w:r>
              <w:rPr>
                <w:rFonts w:ascii="方正书宋_GBK" w:eastAsia="方正书宋_GBK" w:cs="方正书宋_GBK"/>
                <w:kern w:val="0"/>
              </w:rPr>
              <w:t>绩效目标</w:t>
            </w:r>
          </w:p>
        </w:tc>
        <w:tc>
          <w:tcPr>
            <w:tcW w:w="12756" w:type="dxa"/>
            <w:tcBorders>
              <w:top w:val="single" w:sz="6" w:space="0" w:color="000000"/>
              <w:bottom w:val="single" w:sz="6" w:space="0" w:color="FFFFFF"/>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1.为我县大要案工作开展提供必需经费，为办案人员提供便利条件，保障大要案的侦破</w:t>
            </w:r>
          </w:p>
          <w:p>
            <w:pPr>
              <w:pStyle w:val="22"/>
            </w:pPr>
            <w:r>
              <w:rPr>
                <w:rFonts w:ascii="方正书宋_GBK" w:eastAsia="方正书宋_GBK" w:cs="方正书宋_GBK"/>
                <w:kern w:val="0"/>
                <w:sz w:val="21"/>
                <w:szCs w:val="24"/>
                <w:lang w:val="en-US" w:eastAsia="uk-UA" w:bidi="ar-SA"/>
              </w:rPr>
              <w:t>2.维护全县人民合法权益，确保我县长期和谐稳定</w:t>
            </w:r>
          </w:p>
        </w:tc>
      </w:tr>
    </w:tbl>
    <w:p>
      <w:pPr>
        <w:spacing w:line="2" w:lineRule="exact"/>
        <w:jc w:val="center"/>
      </w:pPr>
      <w:r>
        <w:rPr>
          <w:rFonts w:ascii="????_GBK" w:eastAsia="Times New Roman" w:cs="????_GBK" w:hAnsi="????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20"/>
              <w:rPr>
                <w:rFonts w:ascii="方正书宋_GBK" w:eastAsia="方正书宋_GBK" w:cs="方正书宋_GBK"/>
                <w:kern w:val="0"/>
              </w:rPr>
            </w:pPr>
            <w:r>
              <w:rPr>
                <w:rFonts w:ascii="方正书宋_GBK" w:eastAsia="方正书宋_GBK" w:cs="方正书宋_GBK"/>
                <w:kern w:val="0"/>
              </w:rPr>
              <w:t>一级指标</w:t>
            </w:r>
          </w:p>
        </w:tc>
        <w:tc>
          <w:tcPr>
            <w:tcW w:w="2268" w:type="dxa"/>
            <w:vAlign w:val="center"/>
          </w:tcPr>
          <w:p>
            <w:pPr>
              <w:pStyle w:val="20"/>
              <w:rPr>
                <w:rFonts w:ascii="方正书宋_GBK" w:eastAsia="方正书宋_GBK" w:cs="方正书宋_GBK"/>
                <w:kern w:val="0"/>
              </w:rPr>
            </w:pPr>
            <w:r>
              <w:rPr>
                <w:rFonts w:ascii="方正书宋_GBK" w:eastAsia="方正书宋_GBK" w:cs="方正书宋_GBK"/>
                <w:kern w:val="0"/>
              </w:rPr>
              <w:t>二级指标</w:t>
            </w:r>
          </w:p>
        </w:tc>
        <w:tc>
          <w:tcPr>
            <w:tcW w:w="2835" w:type="dxa"/>
            <w:vAlign w:val="center"/>
          </w:tcPr>
          <w:p>
            <w:pPr>
              <w:pStyle w:val="20"/>
              <w:rPr>
                <w:rFonts w:ascii="方正书宋_GBK" w:eastAsia="方正书宋_GBK" w:cs="方正书宋_GBK"/>
                <w:kern w:val="0"/>
              </w:rPr>
            </w:pPr>
            <w:r>
              <w:rPr>
                <w:rFonts w:ascii="方正书宋_GBK" w:eastAsia="方正书宋_GBK" w:cs="方正书宋_GBK"/>
                <w:kern w:val="0"/>
              </w:rPr>
              <w:t>三级指标</w:t>
            </w:r>
          </w:p>
        </w:tc>
        <w:tc>
          <w:tcPr>
            <w:tcW w:w="2835" w:type="dxa"/>
            <w:vAlign w:val="center"/>
          </w:tcPr>
          <w:p>
            <w:pPr>
              <w:pStyle w:val="20"/>
              <w:rPr>
                <w:rFonts w:ascii="方正书宋_GBK" w:eastAsia="方正书宋_GBK" w:cs="方正书宋_GBK"/>
                <w:kern w:val="0"/>
              </w:rPr>
            </w:pPr>
            <w:r>
              <w:rPr>
                <w:rFonts w:ascii="方正书宋_GBK" w:eastAsia="方正书宋_GBK" w:cs="方正书宋_GBK"/>
                <w:kern w:val="0"/>
              </w:rPr>
              <w:t>绩效指标描述</w:t>
            </w:r>
          </w:p>
        </w:tc>
        <w:tc>
          <w:tcPr>
            <w:tcW w:w="2551" w:type="dxa"/>
            <w:vAlign w:val="center"/>
          </w:tcPr>
          <w:p>
            <w:pPr>
              <w:pStyle w:val="20"/>
              <w:rPr>
                <w:rFonts w:ascii="方正书宋_GBK" w:eastAsia="方正书宋_GBK" w:cs="方正书宋_GBK"/>
                <w:kern w:val="0"/>
              </w:rPr>
            </w:pPr>
            <w:r>
              <w:rPr>
                <w:rFonts w:ascii="方正书宋_GBK" w:eastAsia="方正书宋_GBK" w:cs="方正书宋_GBK"/>
                <w:kern w:val="0"/>
              </w:rPr>
              <w:t>指标值</w:t>
            </w:r>
          </w:p>
        </w:tc>
        <w:tc>
          <w:tcPr>
            <w:tcW w:w="2268" w:type="dxa"/>
            <w:vAlign w:val="center"/>
          </w:tcPr>
          <w:p>
            <w:pPr>
              <w:pStyle w:val="20"/>
              <w:rPr>
                <w:rFonts w:ascii="方正书宋_GBK" w:eastAsia="方正书宋_GBK" w:cs="方正书宋_GBK"/>
                <w:kern w:val="0"/>
              </w:rPr>
            </w:pPr>
            <w:r>
              <w:rPr>
                <w:rFonts w:ascii="方正书宋_GBK" w:eastAsia="方正书宋_GBK" w:cs="方正书宋_GBK"/>
                <w:kern w:val="0"/>
              </w:rP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产出指标</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数量指标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协调处理案件次数</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若发生大要案协调处理的次数</w:t>
            </w:r>
          </w:p>
        </w:tc>
        <w:tc>
          <w:tcPr>
            <w:tcW w:w="255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≥3次</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计划标准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质量指标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协调处理案件的工作完成率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协调处理案件数占总案件数的比率</w:t>
            </w:r>
          </w:p>
        </w:tc>
        <w:tc>
          <w:tcPr>
            <w:tcW w:w="255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≥95%</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计划标准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时效指标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案件处理完成时限</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当大要案发生时办案人员对案件处理的及时性和时限</w:t>
            </w:r>
          </w:p>
        </w:tc>
        <w:tc>
          <w:tcPr>
            <w:tcW w:w="255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20个工作日内</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计划标准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成本指标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准备金标准</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需准备大要案准备金</w:t>
            </w:r>
          </w:p>
        </w:tc>
        <w:tc>
          <w:tcPr>
            <w:tcW w:w="255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10万元</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计划标准</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效益指标</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社会效益指标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维护合法权益</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维护全县人民合法权益</w:t>
            </w:r>
          </w:p>
        </w:tc>
        <w:tc>
          <w:tcPr>
            <w:tcW w:w="255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有效促进</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计划标准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可持续影响指标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保障稳定</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确保我县长期和谐稳定</w:t>
            </w:r>
          </w:p>
        </w:tc>
        <w:tc>
          <w:tcPr>
            <w:tcW w:w="255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基本稳定</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计划标准</w:t>
            </w:r>
          </w:p>
        </w:tc>
      </w:tr>
      <w:tr>
        <w:trPr>
          <w:trHeight w:val="397"/>
        </w:trPr>
        <w:tc>
          <w:tcPr>
            <w:tcW w:w="1417"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满意度指标</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服务对象满意度指标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群众满意度</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满意群众占总数的比例</w:t>
            </w:r>
          </w:p>
        </w:tc>
        <w:tc>
          <w:tcPr>
            <w:tcW w:w="255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≥95%</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调查问卷</w:t>
            </w:r>
          </w:p>
        </w:tc>
      </w:tr>
    </w:tbl>
    <w:p>
      <w:pPr>
        <w:sectPr>
          <w:pgSz w:w="16840" w:h="11900" w:orient="landscape"/>
          <w:pgMar w:top="1361" w:right="1020" w:bottom="1134" w:left="1020" w:header="720" w:footer="720" w:gutter="0"/>
          <w:docGrid w:linePitch="326" w:charSpace="0"/>
        </w:sectPr>
      </w:pPr>
    </w:p>
    <w:p>
      <w:pPr>
        <w:ind w:firstLine="560"/>
        <w:rPr>
          <w:rFonts w:ascii="方正仿宋_GBK" w:eastAsia="方正仿宋_GBK" w:cs="方正仿宋_GBK"/>
          <w:b/>
          <w:color w:val="000000"/>
          <w:kern w:val="0"/>
          <w:sz w:val="28"/>
        </w:rPr>
      </w:pPr>
      <w:r>
        <w:rPr>
          <w:rFonts w:ascii="方正仿宋_GBK" w:eastAsia="方正仿宋_GBK" w:cs="方正仿宋_GBK"/>
          <w:b/>
          <w:color w:val="000000"/>
          <w:kern w:val="0"/>
          <w:sz w:val="28"/>
        </w:rPr>
        <w:t>4、反有组织犯罪工作经费绩效目标表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top w:val="single" w:sz="6" w:space="0" w:color="000000"/>
              <w:bottom w:val="single" w:sz="6" w:space="0" w:color="FFFFFF"/>
            </w:tcBorders>
            <w:vAlign w:val="center"/>
          </w:tcPr>
          <w:p>
            <w:pPr>
              <w:pStyle w:val="20"/>
            </w:pPr>
            <w:r>
              <w:rPr>
                <w:rFonts w:ascii="方正书宋_GBK" w:eastAsia="方正书宋_GBK" w:cs="方正书宋_GBK"/>
                <w:kern w:val="0"/>
              </w:rPr>
              <w:t>绩效目标</w:t>
            </w:r>
          </w:p>
        </w:tc>
        <w:tc>
          <w:tcPr>
            <w:tcW w:w="12756" w:type="dxa"/>
            <w:tcBorders>
              <w:top w:val="single" w:sz="6" w:space="0" w:color="000000"/>
              <w:bottom w:val="single" w:sz="6" w:space="0" w:color="FFFFFF"/>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1.涉密</w:t>
            </w:r>
          </w:p>
          <w:p>
            <w:pPr>
              <w:pStyle w:val="22"/>
            </w:pPr>
            <w:r>
              <w:rPr>
                <w:rFonts w:ascii="方正书宋_GBK" w:eastAsia="方正书宋_GBK" w:cs="方正书宋_GBK"/>
                <w:kern w:val="0"/>
                <w:sz w:val="21"/>
                <w:szCs w:val="24"/>
                <w:lang w:val="en-US" w:eastAsia="uk-UA" w:bidi="ar-SA"/>
              </w:rPr>
              <w:t>2.涉密</w:t>
            </w:r>
          </w:p>
        </w:tc>
      </w:tr>
    </w:tbl>
    <w:p>
      <w:pPr>
        <w:spacing w:line="2" w:lineRule="exact"/>
        <w:jc w:val="center"/>
      </w:pPr>
      <w:r>
        <w:rPr>
          <w:rFonts w:ascii="????_GBK" w:eastAsia="Times New Roman" w:cs="????_GBK" w:hAnsi="????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20"/>
              <w:rPr>
                <w:rFonts w:ascii="方正书宋_GBK" w:eastAsia="方正书宋_GBK" w:cs="方正书宋_GBK"/>
                <w:kern w:val="0"/>
              </w:rPr>
            </w:pPr>
            <w:r>
              <w:rPr>
                <w:rFonts w:ascii="方正书宋_GBK" w:eastAsia="方正书宋_GBK" w:cs="方正书宋_GBK"/>
                <w:kern w:val="0"/>
              </w:rPr>
              <w:t>一级指标</w:t>
            </w:r>
          </w:p>
        </w:tc>
        <w:tc>
          <w:tcPr>
            <w:tcW w:w="2268" w:type="dxa"/>
            <w:vAlign w:val="center"/>
          </w:tcPr>
          <w:p>
            <w:pPr>
              <w:pStyle w:val="20"/>
              <w:rPr>
                <w:rFonts w:ascii="方正书宋_GBK" w:eastAsia="方正书宋_GBK" w:cs="方正书宋_GBK"/>
                <w:kern w:val="0"/>
              </w:rPr>
            </w:pPr>
            <w:r>
              <w:rPr>
                <w:rFonts w:ascii="方正书宋_GBK" w:eastAsia="方正书宋_GBK" w:cs="方正书宋_GBK"/>
                <w:kern w:val="0"/>
              </w:rPr>
              <w:t>二级指标</w:t>
            </w:r>
          </w:p>
        </w:tc>
        <w:tc>
          <w:tcPr>
            <w:tcW w:w="2835" w:type="dxa"/>
            <w:vAlign w:val="center"/>
          </w:tcPr>
          <w:p>
            <w:pPr>
              <w:pStyle w:val="20"/>
              <w:rPr>
                <w:rFonts w:ascii="方正书宋_GBK" w:eastAsia="方正书宋_GBK" w:cs="方正书宋_GBK"/>
                <w:kern w:val="0"/>
              </w:rPr>
            </w:pPr>
            <w:r>
              <w:rPr>
                <w:rFonts w:ascii="方正书宋_GBK" w:eastAsia="方正书宋_GBK" w:cs="方正书宋_GBK"/>
                <w:kern w:val="0"/>
              </w:rPr>
              <w:t>三级指标</w:t>
            </w:r>
          </w:p>
        </w:tc>
        <w:tc>
          <w:tcPr>
            <w:tcW w:w="2835" w:type="dxa"/>
            <w:vAlign w:val="center"/>
          </w:tcPr>
          <w:p>
            <w:pPr>
              <w:pStyle w:val="20"/>
              <w:rPr>
                <w:rFonts w:ascii="方正书宋_GBK" w:eastAsia="方正书宋_GBK" w:cs="方正书宋_GBK"/>
                <w:kern w:val="0"/>
              </w:rPr>
            </w:pPr>
            <w:r>
              <w:rPr>
                <w:rFonts w:ascii="方正书宋_GBK" w:eastAsia="方正书宋_GBK" w:cs="方正书宋_GBK"/>
                <w:kern w:val="0"/>
              </w:rPr>
              <w:t>绩效指标描述</w:t>
            </w:r>
          </w:p>
        </w:tc>
        <w:tc>
          <w:tcPr>
            <w:tcW w:w="2551" w:type="dxa"/>
            <w:vAlign w:val="center"/>
          </w:tcPr>
          <w:p>
            <w:pPr>
              <w:pStyle w:val="20"/>
              <w:rPr>
                <w:rFonts w:ascii="方正书宋_GBK" w:eastAsia="方正书宋_GBK" w:cs="方正书宋_GBK"/>
                <w:kern w:val="0"/>
              </w:rPr>
            </w:pPr>
            <w:r>
              <w:rPr>
                <w:rFonts w:ascii="方正书宋_GBK" w:eastAsia="方正书宋_GBK" w:cs="方正书宋_GBK"/>
                <w:kern w:val="0"/>
              </w:rPr>
              <w:t>指标值</w:t>
            </w:r>
          </w:p>
        </w:tc>
        <w:tc>
          <w:tcPr>
            <w:tcW w:w="2268" w:type="dxa"/>
            <w:vAlign w:val="center"/>
          </w:tcPr>
          <w:p>
            <w:pPr>
              <w:pStyle w:val="20"/>
              <w:rPr>
                <w:rFonts w:ascii="方正书宋_GBK" w:eastAsia="方正书宋_GBK" w:cs="方正书宋_GBK"/>
                <w:kern w:val="0"/>
              </w:rPr>
            </w:pPr>
            <w:r>
              <w:rPr>
                <w:rFonts w:ascii="方正书宋_GBK" w:eastAsia="方正书宋_GBK" w:cs="方正书宋_GBK"/>
                <w:kern w:val="0"/>
              </w:rP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产出指标</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数量指标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涉密</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涉密</w:t>
            </w:r>
          </w:p>
        </w:tc>
        <w:tc>
          <w:tcPr>
            <w:tcW w:w="255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涉密</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涉密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质量指标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涉密</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涉密</w:t>
            </w:r>
          </w:p>
        </w:tc>
        <w:tc>
          <w:tcPr>
            <w:tcW w:w="255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涉密</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涉密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时效指标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涉密</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涉密</w:t>
            </w:r>
          </w:p>
        </w:tc>
        <w:tc>
          <w:tcPr>
            <w:tcW w:w="255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涉密</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涉密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成本指标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涉密</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涉密</w:t>
            </w:r>
          </w:p>
        </w:tc>
        <w:tc>
          <w:tcPr>
            <w:tcW w:w="255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涉密</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涉密</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效益指标</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社会效益指标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涉密</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涉密</w:t>
            </w:r>
          </w:p>
        </w:tc>
        <w:tc>
          <w:tcPr>
            <w:tcW w:w="255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涉密</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涉密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可持续影响指标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涉密</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涉密</w:t>
            </w:r>
          </w:p>
        </w:tc>
        <w:tc>
          <w:tcPr>
            <w:tcW w:w="255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涉密</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涉密</w:t>
            </w:r>
          </w:p>
        </w:tc>
      </w:tr>
      <w:tr>
        <w:trPr>
          <w:trHeight w:val="397"/>
        </w:trPr>
        <w:tc>
          <w:tcPr>
            <w:tcW w:w="1417"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满意度指标</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服务对象满意度指标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涉密</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涉密</w:t>
            </w:r>
          </w:p>
        </w:tc>
        <w:tc>
          <w:tcPr>
            <w:tcW w:w="255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涉密</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涉密</w:t>
            </w:r>
          </w:p>
        </w:tc>
      </w:tr>
    </w:tbl>
    <w:p>
      <w:pPr>
        <w:sectPr>
          <w:pgSz w:w="16840" w:h="11900" w:orient="landscape"/>
          <w:pgMar w:top="1361" w:right="1020" w:bottom="1134" w:left="1020" w:header="720" w:footer="720" w:gutter="0"/>
          <w:docGrid w:linePitch="326" w:charSpace="0"/>
        </w:sectPr>
      </w:pPr>
    </w:p>
    <w:p>
      <w:pPr>
        <w:ind w:firstLine="560"/>
        <w:rPr>
          <w:rFonts w:ascii="方正仿宋_GBK" w:eastAsia="方正仿宋_GBK" w:cs="方正仿宋_GBK"/>
          <w:b/>
          <w:color w:val="000000"/>
          <w:kern w:val="0"/>
          <w:sz w:val="28"/>
        </w:rPr>
      </w:pPr>
      <w:r>
        <w:rPr>
          <w:rFonts w:ascii="方正仿宋_GBK" w:eastAsia="方正仿宋_GBK" w:cs="方正仿宋_GBK"/>
          <w:b/>
          <w:color w:val="000000"/>
          <w:kern w:val="0"/>
          <w:sz w:val="28"/>
        </w:rPr>
        <w:t>5、扫黑除恶专项斗争绩效目标表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top w:val="single" w:sz="6" w:space="0" w:color="000000"/>
              <w:bottom w:val="single" w:sz="6" w:space="0" w:color="FFFFFF"/>
            </w:tcBorders>
            <w:vAlign w:val="center"/>
          </w:tcPr>
          <w:p>
            <w:pPr>
              <w:pStyle w:val="20"/>
              <w:rPr>
                <w:rFonts w:ascii="方正书宋_GBK" w:eastAsia="方正书宋_GBK" w:cs="方正书宋_GBK"/>
                <w:b w:val="0"/>
                <w:kern w:val="0"/>
                <w:sz w:val="21"/>
                <w:szCs w:val="24"/>
                <w:lang w:val="en-US" w:eastAsia="uk-UA" w:bidi="ar-SA"/>
              </w:rPr>
            </w:pPr>
            <w:r>
              <w:rPr>
                <w:rFonts w:ascii="方正书宋_GBK" w:eastAsia="方正书宋_GBK" w:cs="方正书宋_GBK"/>
                <w:kern w:val="0"/>
                <w:lang w:val="en-US" w:eastAsia="uk-UA"/>
              </w:rPr>
              <w:t>绩效目标</w:t>
            </w:r>
          </w:p>
        </w:tc>
        <w:tc>
          <w:tcPr>
            <w:tcW w:w="12756" w:type="dxa"/>
            <w:tcBorders>
              <w:top w:val="single" w:sz="6" w:space="0" w:color="000000"/>
              <w:bottom w:val="single" w:sz="6" w:space="0" w:color="FFFFFF"/>
            </w:tcBorders>
            <w:vAlign w:val="center"/>
          </w:tcPr>
          <w:p>
            <w:pPr>
              <w:pStyle w:val="22"/>
              <w:rPr>
                <w:rFonts w:ascii="方正书宋_GBK" w:eastAsia="方正书宋_GBK" w:cs="方正书宋_GBK"/>
                <w:b w:val="0"/>
                <w:kern w:val="0"/>
                <w:sz w:val="21"/>
                <w:szCs w:val="24"/>
                <w:lang w:val="en-US" w:eastAsia="uk-UA" w:bidi="ar-SA"/>
              </w:rPr>
            </w:pPr>
            <w:r>
              <w:rPr>
                <w:rFonts w:ascii="方正书宋_GBK" w:eastAsia="方正书宋_GBK" w:cs="方正书宋_GBK"/>
                <w:b w:val="0"/>
                <w:kern w:val="0"/>
                <w:sz w:val="21"/>
                <w:szCs w:val="24"/>
                <w:lang w:val="en-US" w:eastAsia="uk-UA" w:bidi="ar-SA"/>
              </w:rPr>
              <w:t>1.涉密</w:t>
            </w:r>
          </w:p>
          <w:p>
            <w:pPr>
              <w:pStyle w:val="22"/>
              <w:rPr>
                <w:rFonts w:ascii="方正书宋_GBK" w:eastAsia="方正书宋_GBK" w:cs="方正书宋_GBK"/>
                <w:b w:val="0"/>
                <w:kern w:val="0"/>
                <w:sz w:val="21"/>
                <w:szCs w:val="24"/>
                <w:lang w:val="en-US" w:eastAsia="uk-UA" w:bidi="ar-SA"/>
              </w:rPr>
            </w:pPr>
            <w:r>
              <w:rPr>
                <w:rFonts w:ascii="方正书宋_GBK" w:eastAsia="方正书宋_GBK" w:cs="方正书宋_GBK"/>
                <w:b w:val="0"/>
                <w:kern w:val="0"/>
                <w:sz w:val="21"/>
                <w:szCs w:val="24"/>
                <w:lang w:val="en-US" w:eastAsia="uk-UA" w:bidi="ar-SA"/>
              </w:rPr>
              <w:t>2.涉密</w:t>
            </w:r>
          </w:p>
        </w:tc>
      </w:tr>
    </w:tbl>
    <w:p>
      <w:pPr>
        <w:spacing w:line="2" w:lineRule="exact"/>
        <w:jc w:val="center"/>
      </w:pPr>
      <w:r>
        <w:rPr>
          <w:rFonts w:ascii="????_GBK" w:eastAsia="Times New Roman" w:cs="????_GBK" w:hAnsi="????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20"/>
              <w:rPr>
                <w:rFonts w:ascii="方正书宋_GBK" w:eastAsia="方正书宋_GBK" w:cs="方正书宋_GBK"/>
                <w:kern w:val="0"/>
              </w:rPr>
            </w:pPr>
            <w:r>
              <w:rPr>
                <w:rFonts w:ascii="方正书宋_GBK" w:eastAsia="方正书宋_GBK" w:cs="方正书宋_GBK"/>
                <w:kern w:val="0"/>
              </w:rPr>
              <w:t>一级指标</w:t>
            </w:r>
          </w:p>
        </w:tc>
        <w:tc>
          <w:tcPr>
            <w:tcW w:w="2268" w:type="dxa"/>
            <w:vAlign w:val="center"/>
          </w:tcPr>
          <w:p>
            <w:pPr>
              <w:pStyle w:val="20"/>
              <w:rPr>
                <w:rFonts w:ascii="方正书宋_GBK" w:eastAsia="方正书宋_GBK" w:cs="方正书宋_GBK"/>
                <w:kern w:val="0"/>
              </w:rPr>
            </w:pPr>
            <w:r>
              <w:rPr>
                <w:rFonts w:ascii="方正书宋_GBK" w:eastAsia="方正书宋_GBK" w:cs="方正书宋_GBK"/>
                <w:kern w:val="0"/>
              </w:rPr>
              <w:t>二级指标</w:t>
            </w:r>
          </w:p>
        </w:tc>
        <w:tc>
          <w:tcPr>
            <w:tcW w:w="2835" w:type="dxa"/>
            <w:vAlign w:val="center"/>
          </w:tcPr>
          <w:p>
            <w:pPr>
              <w:pStyle w:val="20"/>
              <w:rPr>
                <w:rFonts w:ascii="方正书宋_GBK" w:eastAsia="方正书宋_GBK" w:cs="方正书宋_GBK"/>
                <w:kern w:val="0"/>
              </w:rPr>
            </w:pPr>
            <w:r>
              <w:rPr>
                <w:rFonts w:ascii="方正书宋_GBK" w:eastAsia="方正书宋_GBK" w:cs="方正书宋_GBK"/>
                <w:kern w:val="0"/>
              </w:rPr>
              <w:t>三级指标</w:t>
            </w:r>
          </w:p>
        </w:tc>
        <w:tc>
          <w:tcPr>
            <w:tcW w:w="2835" w:type="dxa"/>
            <w:vAlign w:val="center"/>
          </w:tcPr>
          <w:p>
            <w:pPr>
              <w:pStyle w:val="20"/>
              <w:rPr>
                <w:rFonts w:ascii="方正书宋_GBK" w:eastAsia="方正书宋_GBK" w:cs="方正书宋_GBK"/>
                <w:kern w:val="0"/>
              </w:rPr>
            </w:pPr>
            <w:r>
              <w:rPr>
                <w:rFonts w:ascii="方正书宋_GBK" w:eastAsia="方正书宋_GBK" w:cs="方正书宋_GBK"/>
                <w:kern w:val="0"/>
              </w:rPr>
              <w:t>绩效指标描述</w:t>
            </w:r>
          </w:p>
        </w:tc>
        <w:tc>
          <w:tcPr>
            <w:tcW w:w="2551" w:type="dxa"/>
            <w:vAlign w:val="center"/>
          </w:tcPr>
          <w:p>
            <w:pPr>
              <w:pStyle w:val="20"/>
              <w:rPr>
                <w:rFonts w:ascii="方正书宋_GBK" w:eastAsia="方正书宋_GBK" w:cs="方正书宋_GBK"/>
                <w:kern w:val="0"/>
              </w:rPr>
            </w:pPr>
            <w:r>
              <w:rPr>
                <w:rFonts w:ascii="方正书宋_GBK" w:eastAsia="方正书宋_GBK" w:cs="方正书宋_GBK"/>
                <w:kern w:val="0"/>
              </w:rPr>
              <w:t>指标值</w:t>
            </w:r>
          </w:p>
        </w:tc>
        <w:tc>
          <w:tcPr>
            <w:tcW w:w="2268" w:type="dxa"/>
            <w:vAlign w:val="center"/>
          </w:tcPr>
          <w:p>
            <w:pPr>
              <w:pStyle w:val="20"/>
              <w:rPr>
                <w:rFonts w:ascii="方正书宋_GBK" w:eastAsia="方正书宋_GBK" w:cs="方正书宋_GBK"/>
                <w:kern w:val="0"/>
              </w:rPr>
            </w:pPr>
            <w:r>
              <w:rPr>
                <w:rFonts w:ascii="方正书宋_GBK" w:eastAsia="方正书宋_GBK" w:cs="方正书宋_GBK"/>
                <w:kern w:val="0"/>
              </w:rP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产出指标</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数量指标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涉密</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涉密</w:t>
            </w:r>
          </w:p>
        </w:tc>
        <w:tc>
          <w:tcPr>
            <w:tcW w:w="255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涉密</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涉密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质量指标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涉密</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涉密</w:t>
            </w:r>
          </w:p>
        </w:tc>
        <w:tc>
          <w:tcPr>
            <w:tcW w:w="255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涉密</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涉密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时效指标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涉密</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涉密</w:t>
            </w:r>
          </w:p>
        </w:tc>
        <w:tc>
          <w:tcPr>
            <w:tcW w:w="255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涉密</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涉密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成本指标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涉密</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涉密</w:t>
            </w:r>
          </w:p>
        </w:tc>
        <w:tc>
          <w:tcPr>
            <w:tcW w:w="255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涉密</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涉密</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效益指标</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社会效益指标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涉密</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涉密</w:t>
            </w:r>
          </w:p>
        </w:tc>
        <w:tc>
          <w:tcPr>
            <w:tcW w:w="255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涉密</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涉密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可持续影响指标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涉密</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涉密</w:t>
            </w:r>
          </w:p>
        </w:tc>
        <w:tc>
          <w:tcPr>
            <w:tcW w:w="255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涉密</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涉密</w:t>
            </w:r>
          </w:p>
        </w:tc>
      </w:tr>
      <w:tr>
        <w:trPr>
          <w:trHeight w:val="397"/>
        </w:trPr>
        <w:tc>
          <w:tcPr>
            <w:tcW w:w="1417"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满意度指标</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服务对象满意度指标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涉密</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涉密</w:t>
            </w:r>
          </w:p>
        </w:tc>
        <w:tc>
          <w:tcPr>
            <w:tcW w:w="255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涉密</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涉密</w:t>
            </w:r>
          </w:p>
        </w:tc>
      </w:tr>
    </w:tbl>
    <w:p>
      <w:pPr>
        <w:sectPr>
          <w:pgSz w:w="16840" w:h="11900" w:orient="landscape"/>
          <w:pgMar w:top="1361" w:right="1020" w:bottom="1134" w:left="1020" w:header="720" w:footer="720" w:gutter="0"/>
          <w:docGrid w:linePitch="326" w:charSpace="0"/>
        </w:sectPr>
      </w:pPr>
    </w:p>
    <w:p>
      <w:pPr>
        <w:ind w:firstLine="560"/>
        <w:rPr>
          <w:rFonts w:ascii="方正仿宋_GBK" w:eastAsia="方正仿宋_GBK" w:cs="方正仿宋_GBK"/>
          <w:b/>
          <w:color w:val="000000"/>
          <w:kern w:val="0"/>
          <w:sz w:val="28"/>
        </w:rPr>
      </w:pPr>
      <w:r>
        <w:rPr>
          <w:rFonts w:ascii="方正仿宋_GBK" w:eastAsia="方正仿宋_GBK" w:cs="方正仿宋_GBK"/>
          <w:b/>
          <w:color w:val="000000"/>
          <w:kern w:val="0"/>
          <w:sz w:val="28"/>
        </w:rPr>
        <w:t>6、社会矛盾纠纷多元化解中心经费绩效目标表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top w:val="single" w:sz="6" w:space="0" w:color="000000"/>
              <w:bottom w:val="single" w:sz="6" w:space="0" w:color="FFFFFF"/>
            </w:tcBorders>
            <w:vAlign w:val="center"/>
          </w:tcPr>
          <w:p>
            <w:pPr>
              <w:pStyle w:val="20"/>
            </w:pPr>
            <w:r>
              <w:rPr>
                <w:rFonts w:ascii="方正书宋_GBK" w:eastAsia="方正书宋_GBK" w:cs="方正书宋_GBK"/>
                <w:kern w:val="0"/>
              </w:rPr>
              <w:t>绩效目标</w:t>
            </w:r>
          </w:p>
        </w:tc>
        <w:tc>
          <w:tcPr>
            <w:tcW w:w="12756" w:type="dxa"/>
            <w:tcBorders>
              <w:top w:val="single" w:sz="6" w:space="0" w:color="000000"/>
              <w:bottom w:val="single" w:sz="6" w:space="0" w:color="FFFFFF"/>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1.进一步健全完善我县矛盾纠纷多元化解机制，健全工作制度</w:t>
            </w:r>
          </w:p>
          <w:p>
            <w:pPr>
              <w:pStyle w:val="22"/>
            </w:pPr>
            <w:r>
              <w:rPr>
                <w:rFonts w:ascii="方正书宋_GBK" w:eastAsia="方正书宋_GBK" w:cs="方正书宋_GBK"/>
                <w:kern w:val="0"/>
                <w:sz w:val="21"/>
                <w:szCs w:val="24"/>
                <w:lang w:val="en-US" w:eastAsia="uk-UA" w:bidi="ar-SA"/>
              </w:rPr>
              <w:t>2.不断提升县域社会治理现代化水平，更好地为人民群众解决实际问题</w:t>
            </w:r>
          </w:p>
        </w:tc>
      </w:tr>
    </w:tbl>
    <w:p>
      <w:pPr>
        <w:spacing w:line="2" w:lineRule="exact"/>
        <w:jc w:val="center"/>
      </w:pPr>
      <w:r>
        <w:rPr>
          <w:rFonts w:ascii="????_GBK" w:eastAsia="Times New Roman" w:cs="????_GBK" w:hAnsi="????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20"/>
              <w:rPr>
                <w:rFonts w:ascii="方正书宋_GBK" w:eastAsia="方正书宋_GBK" w:cs="方正书宋_GBK"/>
                <w:kern w:val="0"/>
              </w:rPr>
            </w:pPr>
            <w:r>
              <w:rPr>
                <w:rFonts w:ascii="方正书宋_GBK" w:eastAsia="方正书宋_GBK" w:cs="方正书宋_GBK"/>
                <w:kern w:val="0"/>
              </w:rPr>
              <w:t>一级指标</w:t>
            </w:r>
          </w:p>
        </w:tc>
        <w:tc>
          <w:tcPr>
            <w:tcW w:w="2268" w:type="dxa"/>
            <w:vAlign w:val="center"/>
          </w:tcPr>
          <w:p>
            <w:pPr>
              <w:pStyle w:val="20"/>
              <w:rPr>
                <w:rFonts w:ascii="方正书宋_GBK" w:eastAsia="方正书宋_GBK" w:cs="方正书宋_GBK"/>
                <w:kern w:val="0"/>
              </w:rPr>
            </w:pPr>
            <w:r>
              <w:rPr>
                <w:rFonts w:ascii="方正书宋_GBK" w:eastAsia="方正书宋_GBK" w:cs="方正书宋_GBK"/>
                <w:kern w:val="0"/>
              </w:rPr>
              <w:t>二级指标</w:t>
            </w:r>
          </w:p>
        </w:tc>
        <w:tc>
          <w:tcPr>
            <w:tcW w:w="2835" w:type="dxa"/>
            <w:vAlign w:val="center"/>
          </w:tcPr>
          <w:p>
            <w:pPr>
              <w:pStyle w:val="20"/>
              <w:rPr>
                <w:rFonts w:ascii="方正书宋_GBK" w:eastAsia="方正书宋_GBK" w:cs="方正书宋_GBK"/>
                <w:kern w:val="0"/>
              </w:rPr>
            </w:pPr>
            <w:r>
              <w:rPr>
                <w:rFonts w:ascii="方正书宋_GBK" w:eastAsia="方正书宋_GBK" w:cs="方正书宋_GBK"/>
                <w:kern w:val="0"/>
              </w:rPr>
              <w:t>三级指标</w:t>
            </w:r>
          </w:p>
        </w:tc>
        <w:tc>
          <w:tcPr>
            <w:tcW w:w="2835" w:type="dxa"/>
            <w:vAlign w:val="center"/>
          </w:tcPr>
          <w:p>
            <w:pPr>
              <w:pStyle w:val="20"/>
              <w:rPr>
                <w:rFonts w:ascii="方正书宋_GBK" w:eastAsia="方正书宋_GBK" w:cs="方正书宋_GBK"/>
                <w:kern w:val="0"/>
              </w:rPr>
            </w:pPr>
            <w:r>
              <w:rPr>
                <w:rFonts w:ascii="方正书宋_GBK" w:eastAsia="方正书宋_GBK" w:cs="方正书宋_GBK"/>
                <w:kern w:val="0"/>
              </w:rPr>
              <w:t>绩效指标描述</w:t>
            </w:r>
          </w:p>
        </w:tc>
        <w:tc>
          <w:tcPr>
            <w:tcW w:w="2551" w:type="dxa"/>
            <w:vAlign w:val="center"/>
          </w:tcPr>
          <w:p>
            <w:pPr>
              <w:pStyle w:val="20"/>
              <w:rPr>
                <w:rFonts w:ascii="方正书宋_GBK" w:eastAsia="方正书宋_GBK" w:cs="方正书宋_GBK"/>
                <w:kern w:val="0"/>
              </w:rPr>
            </w:pPr>
            <w:r>
              <w:rPr>
                <w:rFonts w:ascii="方正书宋_GBK" w:eastAsia="方正书宋_GBK" w:cs="方正书宋_GBK"/>
                <w:kern w:val="0"/>
              </w:rPr>
              <w:t>指标值</w:t>
            </w:r>
          </w:p>
        </w:tc>
        <w:tc>
          <w:tcPr>
            <w:tcW w:w="2268" w:type="dxa"/>
            <w:vAlign w:val="center"/>
          </w:tcPr>
          <w:p>
            <w:pPr>
              <w:pStyle w:val="20"/>
              <w:rPr>
                <w:rFonts w:ascii="方正书宋_GBK" w:eastAsia="方正书宋_GBK" w:cs="方正书宋_GBK"/>
                <w:kern w:val="0"/>
              </w:rPr>
            </w:pPr>
            <w:r>
              <w:rPr>
                <w:rFonts w:ascii="方正书宋_GBK" w:eastAsia="方正书宋_GBK" w:cs="方正书宋_GBK"/>
                <w:kern w:val="0"/>
              </w:rP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产出指标</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数量指标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社会矛盾纠纷多元化解中心数量</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我县建成1个社会矛盾纠纷多元化解中心</w:t>
            </w:r>
          </w:p>
        </w:tc>
        <w:tc>
          <w:tcPr>
            <w:tcW w:w="255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1个</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计划标准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质量指标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调解完成情况</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提高调解成功率，调解不成依照法律规定导入诉讼程序</w:t>
            </w:r>
          </w:p>
        </w:tc>
        <w:tc>
          <w:tcPr>
            <w:tcW w:w="255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≥95%</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计划标准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时效指标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及时受理，予以调解</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及时受理各类社会矛盾纠纷，限期办理</w:t>
            </w:r>
          </w:p>
        </w:tc>
        <w:tc>
          <w:tcPr>
            <w:tcW w:w="255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对应期限</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计划标准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成本指标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工作经费</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社会矛盾纠纷多元化解中心经费　</w:t>
            </w:r>
          </w:p>
        </w:tc>
        <w:tc>
          <w:tcPr>
            <w:tcW w:w="255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5万</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计划标准</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效益指标</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社会效益指标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健全工作制度</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进一步健全完善我县矛盾纠纷多元化解机制，健全工作制度</w:t>
            </w:r>
          </w:p>
        </w:tc>
        <w:tc>
          <w:tcPr>
            <w:tcW w:w="255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能够健全</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计划标准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可持续影响指标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提升县域社会治理现代化水平</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不断提升县域社会治理现代化水平，更好地为人民群众解决实际问题</w:t>
            </w:r>
          </w:p>
        </w:tc>
        <w:tc>
          <w:tcPr>
            <w:tcW w:w="255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能够提升</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计划标准</w:t>
            </w:r>
          </w:p>
        </w:tc>
      </w:tr>
      <w:tr>
        <w:trPr>
          <w:trHeight w:val="397"/>
        </w:trPr>
        <w:tc>
          <w:tcPr>
            <w:tcW w:w="1417"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满意度指标</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服务对象满意度指标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群众满意度</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通过问卷调查，群众的满意度</w:t>
            </w:r>
          </w:p>
        </w:tc>
        <w:tc>
          <w:tcPr>
            <w:tcW w:w="255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≥95%</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调查问卷</w:t>
            </w:r>
          </w:p>
        </w:tc>
      </w:tr>
    </w:tbl>
    <w:p>
      <w:pPr>
        <w:sectPr>
          <w:pgSz w:w="16840" w:h="11900" w:orient="landscape"/>
          <w:pgMar w:top="1361" w:right="1020" w:bottom="1134" w:left="1020" w:header="720" w:footer="720" w:gutter="0"/>
          <w:docGrid w:linePitch="326" w:charSpace="0"/>
        </w:sectPr>
      </w:pPr>
    </w:p>
    <w:p>
      <w:pPr>
        <w:ind w:firstLine="560"/>
        <w:rPr>
          <w:rFonts w:ascii="方正仿宋_GBK" w:eastAsia="方正仿宋_GBK" w:cs="方正仿宋_GBK"/>
          <w:b/>
          <w:color w:val="000000"/>
          <w:kern w:val="0"/>
          <w:sz w:val="28"/>
        </w:rPr>
      </w:pPr>
      <w:r>
        <w:rPr>
          <w:rFonts w:ascii="方正仿宋_GBK" w:eastAsia="方正仿宋_GBK" w:cs="方正仿宋_GBK"/>
          <w:b/>
          <w:color w:val="000000"/>
          <w:kern w:val="0"/>
          <w:sz w:val="28"/>
        </w:rPr>
        <w:t>7、雪亮工程绩效目标表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top w:val="single" w:sz="6" w:space="0" w:color="000000"/>
              <w:bottom w:val="single" w:sz="6" w:space="0" w:color="FFFFFF"/>
            </w:tcBorders>
            <w:vAlign w:val="center"/>
          </w:tcPr>
          <w:p>
            <w:pPr>
              <w:pStyle w:val="20"/>
            </w:pPr>
            <w:r>
              <w:rPr>
                <w:rFonts w:ascii="方正书宋_GBK" w:eastAsia="方正书宋_GBK" w:cs="方正书宋_GBK"/>
                <w:kern w:val="0"/>
              </w:rPr>
              <w:t>绩效目标</w:t>
            </w:r>
          </w:p>
        </w:tc>
        <w:tc>
          <w:tcPr>
            <w:tcW w:w="12756" w:type="dxa"/>
            <w:tcBorders>
              <w:top w:val="single" w:sz="6" w:space="0" w:color="000000"/>
              <w:bottom w:val="single" w:sz="6" w:space="0" w:color="FFFFFF"/>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1.公共安全视频图像信息交换和其他社会公共安全视频资源共享。</w:t>
            </w:r>
          </w:p>
          <w:p>
            <w:pPr>
              <w:pStyle w:val="22"/>
            </w:pPr>
            <w:r>
              <w:rPr>
                <w:rFonts w:ascii="方正书宋_GBK" w:eastAsia="方正书宋_GBK" w:cs="方正书宋_GBK"/>
                <w:kern w:val="0"/>
                <w:sz w:val="21"/>
                <w:szCs w:val="24"/>
                <w:lang w:val="en-US" w:eastAsia="uk-UA" w:bidi="ar-SA"/>
              </w:rPr>
              <w:t>2.实现全市范围内综治基础信息采集、交换、共享和应用。</w:t>
            </w:r>
          </w:p>
        </w:tc>
      </w:tr>
    </w:tbl>
    <w:p>
      <w:pPr>
        <w:spacing w:line="2" w:lineRule="exact"/>
        <w:jc w:val="center"/>
      </w:pPr>
      <w:r>
        <w:rPr>
          <w:rFonts w:ascii="????_GBK" w:eastAsia="Times New Roman" w:cs="????_GBK" w:hAnsi="????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20"/>
              <w:rPr>
                <w:rFonts w:ascii="方正书宋_GBK" w:eastAsia="方正书宋_GBK" w:cs="方正书宋_GBK"/>
                <w:kern w:val="0"/>
              </w:rPr>
            </w:pPr>
            <w:r>
              <w:rPr>
                <w:rFonts w:ascii="方正书宋_GBK" w:eastAsia="方正书宋_GBK" w:cs="方正书宋_GBK"/>
                <w:kern w:val="0"/>
              </w:rPr>
              <w:t>一级指标</w:t>
            </w:r>
          </w:p>
        </w:tc>
        <w:tc>
          <w:tcPr>
            <w:tcW w:w="2268" w:type="dxa"/>
            <w:vAlign w:val="center"/>
          </w:tcPr>
          <w:p>
            <w:pPr>
              <w:pStyle w:val="20"/>
              <w:rPr>
                <w:rFonts w:ascii="方正书宋_GBK" w:eastAsia="方正书宋_GBK" w:cs="方正书宋_GBK"/>
                <w:kern w:val="0"/>
              </w:rPr>
            </w:pPr>
            <w:r>
              <w:rPr>
                <w:rFonts w:ascii="方正书宋_GBK" w:eastAsia="方正书宋_GBK" w:cs="方正书宋_GBK"/>
                <w:kern w:val="0"/>
              </w:rPr>
              <w:t>二级指标</w:t>
            </w:r>
          </w:p>
        </w:tc>
        <w:tc>
          <w:tcPr>
            <w:tcW w:w="2835" w:type="dxa"/>
            <w:vAlign w:val="center"/>
          </w:tcPr>
          <w:p>
            <w:pPr>
              <w:pStyle w:val="20"/>
              <w:rPr>
                <w:rFonts w:ascii="方正书宋_GBK" w:eastAsia="方正书宋_GBK" w:cs="方正书宋_GBK"/>
                <w:kern w:val="0"/>
              </w:rPr>
            </w:pPr>
            <w:r>
              <w:rPr>
                <w:rFonts w:ascii="方正书宋_GBK" w:eastAsia="方正书宋_GBK" w:cs="方正书宋_GBK"/>
                <w:kern w:val="0"/>
              </w:rPr>
              <w:t>三级指标</w:t>
            </w:r>
          </w:p>
        </w:tc>
        <w:tc>
          <w:tcPr>
            <w:tcW w:w="2835" w:type="dxa"/>
            <w:vAlign w:val="center"/>
          </w:tcPr>
          <w:p>
            <w:pPr>
              <w:pStyle w:val="20"/>
              <w:rPr>
                <w:rFonts w:ascii="方正书宋_GBK" w:eastAsia="方正书宋_GBK" w:cs="方正书宋_GBK"/>
                <w:kern w:val="0"/>
              </w:rPr>
            </w:pPr>
            <w:r>
              <w:rPr>
                <w:rFonts w:ascii="方正书宋_GBK" w:eastAsia="方正书宋_GBK" w:cs="方正书宋_GBK"/>
                <w:kern w:val="0"/>
              </w:rPr>
              <w:t>绩效指标描述</w:t>
            </w:r>
          </w:p>
        </w:tc>
        <w:tc>
          <w:tcPr>
            <w:tcW w:w="2551" w:type="dxa"/>
            <w:vAlign w:val="center"/>
          </w:tcPr>
          <w:p>
            <w:pPr>
              <w:pStyle w:val="20"/>
              <w:rPr>
                <w:rFonts w:ascii="方正书宋_GBK" w:eastAsia="方正书宋_GBK" w:cs="方正书宋_GBK"/>
                <w:kern w:val="0"/>
              </w:rPr>
            </w:pPr>
            <w:r>
              <w:rPr>
                <w:rFonts w:ascii="方正书宋_GBK" w:eastAsia="方正书宋_GBK" w:cs="方正书宋_GBK"/>
                <w:kern w:val="0"/>
              </w:rPr>
              <w:t>指标值</w:t>
            </w:r>
          </w:p>
        </w:tc>
        <w:tc>
          <w:tcPr>
            <w:tcW w:w="2268" w:type="dxa"/>
            <w:vAlign w:val="center"/>
          </w:tcPr>
          <w:p>
            <w:pPr>
              <w:pStyle w:val="20"/>
              <w:rPr>
                <w:rFonts w:ascii="方正书宋_GBK" w:eastAsia="方正书宋_GBK" w:cs="方正书宋_GBK"/>
                <w:kern w:val="0"/>
              </w:rPr>
            </w:pPr>
            <w:r>
              <w:rPr>
                <w:rFonts w:ascii="方正书宋_GBK" w:eastAsia="方正书宋_GBK" w:cs="方正书宋_GBK"/>
                <w:kern w:val="0"/>
              </w:rP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产出指标</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数量指标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覆盖率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重点行业、领域的重要部位视频监控覆盖率</w:t>
            </w:r>
          </w:p>
        </w:tc>
        <w:tc>
          <w:tcPr>
            <w:tcW w:w="255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100%</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计划标准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质量指标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联网率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重点公共区域视频监控率</w:t>
            </w:r>
          </w:p>
        </w:tc>
        <w:tc>
          <w:tcPr>
            <w:tcW w:w="255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100%</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计划标准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时效指标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完成时间</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2019年底建成标准统一、运行规范的市、县、乡、村四级联网体系</w:t>
            </w:r>
          </w:p>
        </w:tc>
        <w:tc>
          <w:tcPr>
            <w:tcW w:w="255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2019年底完成</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计划标准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成本指标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资金成本</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资金成本</w:t>
            </w:r>
          </w:p>
        </w:tc>
        <w:tc>
          <w:tcPr>
            <w:tcW w:w="255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25万</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计划标准</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效益指标</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社会效益指标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公共安全</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提升公共安全</w:t>
            </w:r>
          </w:p>
        </w:tc>
        <w:tc>
          <w:tcPr>
            <w:tcW w:w="255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较上年大力提升</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计划标准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可持续影响指标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视频图像信息共享</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公共安全视频图像信息交换和其他社会公共安全视频资源共享</w:t>
            </w:r>
          </w:p>
        </w:tc>
        <w:tc>
          <w:tcPr>
            <w:tcW w:w="255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资源共享</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计划标准</w:t>
            </w:r>
          </w:p>
        </w:tc>
      </w:tr>
      <w:tr>
        <w:trPr>
          <w:trHeight w:val="397"/>
        </w:trPr>
        <w:tc>
          <w:tcPr>
            <w:tcW w:w="1417"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满意度指标</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服务对象满意度指标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群众满意度</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通过问卷调查，群众的满意度</w:t>
            </w:r>
          </w:p>
        </w:tc>
        <w:tc>
          <w:tcPr>
            <w:tcW w:w="255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≥95%</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调查问卷</w:t>
            </w:r>
          </w:p>
        </w:tc>
      </w:tr>
    </w:tbl>
    <w:p>
      <w:pPr>
        <w:sectPr>
          <w:pgSz w:w="16840" w:h="11900" w:orient="landscape"/>
          <w:pgMar w:top="1361" w:right="1020" w:bottom="1134" w:left="1020" w:header="720" w:footer="720" w:gutter="0"/>
          <w:docGrid w:linePitch="326" w:charSpace="0"/>
        </w:sectPr>
      </w:pPr>
    </w:p>
    <w:p>
      <w:pPr>
        <w:ind w:firstLine="560"/>
        <w:rPr>
          <w:rFonts w:ascii="方正仿宋_GBK" w:eastAsia="方正仿宋_GBK" w:cs="方正仿宋_GBK"/>
          <w:b/>
          <w:color w:val="000000"/>
          <w:kern w:val="0"/>
          <w:sz w:val="28"/>
        </w:rPr>
      </w:pPr>
      <w:r>
        <w:rPr>
          <w:rFonts w:ascii="方正仿宋_GBK" w:eastAsia="方正仿宋_GBK" w:cs="方正仿宋_GBK"/>
          <w:b/>
          <w:color w:val="000000"/>
          <w:kern w:val="0"/>
          <w:sz w:val="28"/>
        </w:rPr>
        <w:t>8、雪亮工程维护费绩效目标表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top w:val="single" w:sz="6" w:space="0" w:color="000000"/>
              <w:bottom w:val="single" w:sz="6" w:space="0" w:color="FFFFFF"/>
            </w:tcBorders>
            <w:vAlign w:val="center"/>
          </w:tcPr>
          <w:p>
            <w:pPr>
              <w:pStyle w:val="20"/>
            </w:pPr>
            <w:r>
              <w:rPr>
                <w:rFonts w:ascii="方正书宋_GBK" w:eastAsia="方正书宋_GBK" w:cs="方正书宋_GBK"/>
                <w:kern w:val="0"/>
              </w:rPr>
              <w:t>绩效目标</w:t>
            </w:r>
          </w:p>
        </w:tc>
        <w:tc>
          <w:tcPr>
            <w:tcW w:w="12756" w:type="dxa"/>
            <w:tcBorders>
              <w:top w:val="single" w:sz="6" w:space="0" w:color="000000"/>
              <w:bottom w:val="single" w:sz="6" w:space="0" w:color="FFFFFF"/>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1.公共安全视频图像信息交换和其他社会公共安全视频资源共享。</w:t>
            </w:r>
          </w:p>
          <w:p>
            <w:pPr>
              <w:pStyle w:val="22"/>
            </w:pPr>
            <w:r>
              <w:rPr>
                <w:rFonts w:ascii="方正书宋_GBK" w:eastAsia="方正书宋_GBK" w:cs="方正书宋_GBK"/>
                <w:kern w:val="0"/>
                <w:sz w:val="21"/>
                <w:szCs w:val="24"/>
                <w:lang w:val="en-US" w:eastAsia="uk-UA" w:bidi="ar-SA"/>
              </w:rPr>
              <w:t>2.实现全市范围内综治基础信息采集、交换、共享和应用。</w:t>
            </w:r>
          </w:p>
        </w:tc>
      </w:tr>
    </w:tbl>
    <w:p>
      <w:pPr>
        <w:spacing w:line="2" w:lineRule="exact"/>
        <w:jc w:val="center"/>
      </w:pPr>
      <w:r>
        <w:rPr>
          <w:rFonts w:ascii="????_GBK" w:eastAsia="Times New Roman" w:cs="????_GBK" w:hAnsi="????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20"/>
              <w:rPr>
                <w:rFonts w:ascii="方正书宋_GBK" w:eastAsia="方正书宋_GBK" w:cs="方正书宋_GBK"/>
                <w:kern w:val="0"/>
              </w:rPr>
            </w:pPr>
            <w:r>
              <w:rPr>
                <w:rFonts w:ascii="方正书宋_GBK" w:eastAsia="方正书宋_GBK" w:cs="方正书宋_GBK"/>
                <w:kern w:val="0"/>
              </w:rPr>
              <w:t>一级指标</w:t>
            </w:r>
          </w:p>
        </w:tc>
        <w:tc>
          <w:tcPr>
            <w:tcW w:w="2268" w:type="dxa"/>
            <w:vAlign w:val="center"/>
          </w:tcPr>
          <w:p>
            <w:pPr>
              <w:pStyle w:val="20"/>
              <w:rPr>
                <w:rFonts w:ascii="方正书宋_GBK" w:eastAsia="方正书宋_GBK" w:cs="方正书宋_GBK"/>
                <w:kern w:val="0"/>
              </w:rPr>
            </w:pPr>
            <w:r>
              <w:rPr>
                <w:rFonts w:ascii="方正书宋_GBK" w:eastAsia="方正书宋_GBK" w:cs="方正书宋_GBK"/>
                <w:kern w:val="0"/>
              </w:rPr>
              <w:t>二级指标</w:t>
            </w:r>
          </w:p>
        </w:tc>
        <w:tc>
          <w:tcPr>
            <w:tcW w:w="2835" w:type="dxa"/>
            <w:vAlign w:val="center"/>
          </w:tcPr>
          <w:p>
            <w:pPr>
              <w:pStyle w:val="20"/>
              <w:rPr>
                <w:rFonts w:ascii="方正书宋_GBK" w:eastAsia="方正书宋_GBK" w:cs="方正书宋_GBK"/>
                <w:kern w:val="0"/>
              </w:rPr>
            </w:pPr>
            <w:r>
              <w:rPr>
                <w:rFonts w:ascii="方正书宋_GBK" w:eastAsia="方正书宋_GBK" w:cs="方正书宋_GBK"/>
                <w:kern w:val="0"/>
              </w:rPr>
              <w:t>三级指标</w:t>
            </w:r>
          </w:p>
        </w:tc>
        <w:tc>
          <w:tcPr>
            <w:tcW w:w="2835" w:type="dxa"/>
            <w:vAlign w:val="center"/>
          </w:tcPr>
          <w:p>
            <w:pPr>
              <w:pStyle w:val="20"/>
              <w:rPr>
                <w:rFonts w:ascii="方正书宋_GBK" w:eastAsia="方正书宋_GBK" w:cs="方正书宋_GBK"/>
                <w:kern w:val="0"/>
              </w:rPr>
            </w:pPr>
            <w:r>
              <w:rPr>
                <w:rFonts w:ascii="方正书宋_GBK" w:eastAsia="方正书宋_GBK" w:cs="方正书宋_GBK"/>
                <w:kern w:val="0"/>
              </w:rPr>
              <w:t>绩效指标描述</w:t>
            </w:r>
          </w:p>
        </w:tc>
        <w:tc>
          <w:tcPr>
            <w:tcW w:w="2551" w:type="dxa"/>
            <w:vAlign w:val="center"/>
          </w:tcPr>
          <w:p>
            <w:pPr>
              <w:pStyle w:val="20"/>
              <w:rPr>
                <w:rFonts w:ascii="方正书宋_GBK" w:eastAsia="方正书宋_GBK" w:cs="方正书宋_GBK"/>
                <w:kern w:val="0"/>
              </w:rPr>
            </w:pPr>
            <w:r>
              <w:rPr>
                <w:rFonts w:ascii="方正书宋_GBK" w:eastAsia="方正书宋_GBK" w:cs="方正书宋_GBK"/>
                <w:kern w:val="0"/>
              </w:rPr>
              <w:t>指标值</w:t>
            </w:r>
          </w:p>
        </w:tc>
        <w:tc>
          <w:tcPr>
            <w:tcW w:w="2268" w:type="dxa"/>
            <w:vAlign w:val="center"/>
          </w:tcPr>
          <w:p>
            <w:pPr>
              <w:pStyle w:val="20"/>
              <w:rPr>
                <w:rFonts w:ascii="方正书宋_GBK" w:eastAsia="方正书宋_GBK" w:cs="方正书宋_GBK"/>
                <w:kern w:val="0"/>
              </w:rPr>
            </w:pPr>
            <w:r>
              <w:rPr>
                <w:rFonts w:ascii="方正书宋_GBK" w:eastAsia="方正书宋_GBK" w:cs="方正书宋_GBK"/>
                <w:kern w:val="0"/>
              </w:rP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产出指标</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数量指标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覆盖率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重点行业、领域的重要部位视频监控覆盖率</w:t>
            </w:r>
          </w:p>
        </w:tc>
        <w:tc>
          <w:tcPr>
            <w:tcW w:w="255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100%</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计划标准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质量指标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联网率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重点公共区域视频监控率</w:t>
            </w:r>
          </w:p>
        </w:tc>
        <w:tc>
          <w:tcPr>
            <w:tcW w:w="255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100%</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计划标准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时效指标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维护时间</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每年进行维护</w:t>
            </w:r>
          </w:p>
        </w:tc>
        <w:tc>
          <w:tcPr>
            <w:tcW w:w="255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2023年</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计划标准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成本指标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资金成本</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维护费</w:t>
            </w:r>
          </w:p>
        </w:tc>
        <w:tc>
          <w:tcPr>
            <w:tcW w:w="255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7.2万/年</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计划标准</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效益指标</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社会效益指标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公共安全</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提升公共安全</w:t>
            </w:r>
          </w:p>
        </w:tc>
        <w:tc>
          <w:tcPr>
            <w:tcW w:w="255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较上年大力提升</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计划标准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可持续影响指标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视频图像信息共享</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公共安全视频图像信息交换和其他社会公共安全视频资源共享</w:t>
            </w:r>
          </w:p>
        </w:tc>
        <w:tc>
          <w:tcPr>
            <w:tcW w:w="255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资源共享</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计划标准</w:t>
            </w:r>
          </w:p>
        </w:tc>
      </w:tr>
      <w:tr>
        <w:trPr>
          <w:trHeight w:val="397"/>
        </w:trPr>
        <w:tc>
          <w:tcPr>
            <w:tcW w:w="1417"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满意度指标</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服务对象满意度指标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群众满意度</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通过问卷调查，群众的满意度</w:t>
            </w:r>
          </w:p>
        </w:tc>
        <w:tc>
          <w:tcPr>
            <w:tcW w:w="255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≥95%</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调查问卷</w:t>
            </w:r>
          </w:p>
        </w:tc>
      </w:tr>
    </w:tbl>
    <w:p>
      <w:pPr>
        <w:sectPr>
          <w:pgSz w:w="16840" w:h="11900" w:orient="landscape"/>
          <w:pgMar w:top="1361" w:right="1020" w:bottom="1134" w:left="1020" w:header="720" w:footer="720" w:gutter="0"/>
          <w:docGrid w:linePitch="326" w:charSpace="0"/>
        </w:sectPr>
      </w:pPr>
    </w:p>
    <w:p>
      <w:pPr>
        <w:ind w:firstLine="560"/>
        <w:rPr>
          <w:rFonts w:ascii="方正仿宋_GBK" w:eastAsia="方正仿宋_GBK" w:cs="方正仿宋_GBK"/>
          <w:b/>
          <w:color w:val="000000"/>
          <w:kern w:val="0"/>
          <w:sz w:val="28"/>
        </w:rPr>
      </w:pPr>
      <w:r>
        <w:rPr>
          <w:rFonts w:ascii="方正仿宋_GBK" w:eastAsia="方正仿宋_GBK" w:cs="方正仿宋_GBK"/>
          <w:b/>
          <w:color w:val="000000"/>
          <w:kern w:val="0"/>
          <w:sz w:val="28"/>
        </w:rPr>
        <w:t>9、政法四级网扩容升级建设及政法四级网维护费绩效目标表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top w:val="single" w:sz="6" w:space="0" w:color="000000"/>
              <w:bottom w:val="single" w:sz="6" w:space="0" w:color="FFFFFF"/>
            </w:tcBorders>
            <w:vAlign w:val="center"/>
          </w:tcPr>
          <w:p>
            <w:pPr>
              <w:pStyle w:val="20"/>
            </w:pPr>
            <w:r>
              <w:rPr>
                <w:rFonts w:ascii="方正书宋_GBK" w:eastAsia="方正书宋_GBK" w:cs="方正书宋_GBK"/>
                <w:kern w:val="0"/>
              </w:rPr>
              <w:t>绩效目标</w:t>
            </w:r>
          </w:p>
        </w:tc>
        <w:tc>
          <w:tcPr>
            <w:tcW w:w="12756" w:type="dxa"/>
            <w:tcBorders>
              <w:top w:val="single" w:sz="6" w:space="0" w:color="000000"/>
              <w:bottom w:val="single" w:sz="6" w:space="0" w:color="FFFFFF"/>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1.推动我县网络信息化,传输节点设备55个，保障设备正常运转</w:t>
            </w:r>
          </w:p>
          <w:p>
            <w:pPr>
              <w:pStyle w:val="22"/>
            </w:pPr>
            <w:r>
              <w:rPr>
                <w:rFonts w:ascii="方正书宋_GBK" w:eastAsia="方正书宋_GBK" w:cs="方正书宋_GBK"/>
                <w:kern w:val="0"/>
                <w:sz w:val="21"/>
                <w:szCs w:val="24"/>
                <w:lang w:val="en-US" w:eastAsia="uk-UA" w:bidi="ar-SA"/>
              </w:rPr>
              <w:t>2.依托政法四级网传输信息，保障了业务时效的有效性，为领导决策提供有效依据。</w:t>
            </w:r>
          </w:p>
        </w:tc>
      </w:tr>
    </w:tbl>
    <w:p>
      <w:pPr>
        <w:spacing w:line="2" w:lineRule="exact"/>
        <w:jc w:val="center"/>
      </w:pPr>
      <w:r>
        <w:rPr>
          <w:rFonts w:ascii="????_GBK" w:eastAsia="Times New Roman" w:cs="????_GBK" w:hAnsi="????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20"/>
              <w:rPr>
                <w:rFonts w:ascii="方正书宋_GBK" w:eastAsia="方正书宋_GBK" w:cs="方正书宋_GBK"/>
                <w:kern w:val="0"/>
              </w:rPr>
            </w:pPr>
            <w:r>
              <w:rPr>
                <w:rFonts w:ascii="方正书宋_GBK" w:eastAsia="方正书宋_GBK" w:cs="方正书宋_GBK"/>
                <w:kern w:val="0"/>
              </w:rPr>
              <w:t>一级指标</w:t>
            </w:r>
          </w:p>
        </w:tc>
        <w:tc>
          <w:tcPr>
            <w:tcW w:w="2268" w:type="dxa"/>
            <w:vAlign w:val="center"/>
          </w:tcPr>
          <w:p>
            <w:pPr>
              <w:pStyle w:val="20"/>
              <w:rPr>
                <w:rFonts w:ascii="方正书宋_GBK" w:eastAsia="方正书宋_GBK" w:cs="方正书宋_GBK"/>
                <w:kern w:val="0"/>
              </w:rPr>
            </w:pPr>
            <w:r>
              <w:rPr>
                <w:rFonts w:ascii="方正书宋_GBK" w:eastAsia="方正书宋_GBK" w:cs="方正书宋_GBK"/>
                <w:kern w:val="0"/>
              </w:rPr>
              <w:t>二级指标</w:t>
            </w:r>
          </w:p>
        </w:tc>
        <w:tc>
          <w:tcPr>
            <w:tcW w:w="2835" w:type="dxa"/>
            <w:vAlign w:val="center"/>
          </w:tcPr>
          <w:p>
            <w:pPr>
              <w:pStyle w:val="20"/>
              <w:rPr>
                <w:rFonts w:ascii="方正书宋_GBK" w:eastAsia="方正书宋_GBK" w:cs="方正书宋_GBK"/>
                <w:kern w:val="0"/>
              </w:rPr>
            </w:pPr>
            <w:r>
              <w:rPr>
                <w:rFonts w:ascii="方正书宋_GBK" w:eastAsia="方正书宋_GBK" w:cs="方正书宋_GBK"/>
                <w:kern w:val="0"/>
              </w:rPr>
              <w:t>三级指标</w:t>
            </w:r>
          </w:p>
        </w:tc>
        <w:tc>
          <w:tcPr>
            <w:tcW w:w="2835" w:type="dxa"/>
            <w:vAlign w:val="center"/>
          </w:tcPr>
          <w:p>
            <w:pPr>
              <w:pStyle w:val="20"/>
              <w:rPr>
                <w:rFonts w:ascii="方正书宋_GBK" w:eastAsia="方正书宋_GBK" w:cs="方正书宋_GBK"/>
                <w:kern w:val="0"/>
              </w:rPr>
            </w:pPr>
            <w:r>
              <w:rPr>
                <w:rFonts w:ascii="方正书宋_GBK" w:eastAsia="方正书宋_GBK" w:cs="方正书宋_GBK"/>
                <w:kern w:val="0"/>
              </w:rPr>
              <w:t>绩效指标描述</w:t>
            </w:r>
          </w:p>
        </w:tc>
        <w:tc>
          <w:tcPr>
            <w:tcW w:w="2551" w:type="dxa"/>
            <w:vAlign w:val="center"/>
          </w:tcPr>
          <w:p>
            <w:pPr>
              <w:pStyle w:val="20"/>
              <w:rPr>
                <w:rFonts w:ascii="方正书宋_GBK" w:eastAsia="方正书宋_GBK" w:cs="方正书宋_GBK"/>
                <w:kern w:val="0"/>
              </w:rPr>
            </w:pPr>
            <w:r>
              <w:rPr>
                <w:rFonts w:ascii="方正书宋_GBK" w:eastAsia="方正书宋_GBK" w:cs="方正书宋_GBK"/>
                <w:kern w:val="0"/>
              </w:rPr>
              <w:t>指标值</w:t>
            </w:r>
          </w:p>
        </w:tc>
        <w:tc>
          <w:tcPr>
            <w:tcW w:w="2268" w:type="dxa"/>
            <w:vAlign w:val="center"/>
          </w:tcPr>
          <w:p>
            <w:pPr>
              <w:pStyle w:val="20"/>
              <w:rPr>
                <w:rFonts w:ascii="方正书宋_GBK" w:eastAsia="方正书宋_GBK" w:cs="方正书宋_GBK"/>
                <w:kern w:val="0"/>
              </w:rPr>
            </w:pPr>
            <w:r>
              <w:rPr>
                <w:rFonts w:ascii="方正书宋_GBK" w:eastAsia="方正书宋_GBK" w:cs="方正书宋_GBK"/>
                <w:kern w:val="0"/>
              </w:rP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产出指标</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数量指标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传输设备节点</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传输多少设备节点</w:t>
            </w:r>
          </w:p>
        </w:tc>
        <w:tc>
          <w:tcPr>
            <w:tcW w:w="255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55节点</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计划标准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质量指标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质量达标率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各节点设备质量达标率</w:t>
            </w:r>
          </w:p>
        </w:tc>
        <w:tc>
          <w:tcPr>
            <w:tcW w:w="255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100%</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计划标准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时效指标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数据共享率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数据共享率</w:t>
            </w:r>
          </w:p>
        </w:tc>
        <w:tc>
          <w:tcPr>
            <w:tcW w:w="255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100%</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计划标准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成本指标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四级网建设成本</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四级网建设资金成本</w:t>
            </w:r>
          </w:p>
        </w:tc>
        <w:tc>
          <w:tcPr>
            <w:tcW w:w="255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2747万元</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计划标准</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效益指标</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社会效益指标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社会影响力</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通过此项目实施，节省了办公时间，提升了办公效率</w:t>
            </w:r>
          </w:p>
        </w:tc>
        <w:tc>
          <w:tcPr>
            <w:tcW w:w="255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为领导决策提供有效依据</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计划标准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可持续影响指标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加强数据共享，实现网络全覆盖</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深度协作共享数据，网络覆盖各个节点设备</w:t>
            </w:r>
          </w:p>
        </w:tc>
        <w:tc>
          <w:tcPr>
            <w:tcW w:w="255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数据共享</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计划标准</w:t>
            </w:r>
          </w:p>
        </w:tc>
      </w:tr>
      <w:tr>
        <w:trPr>
          <w:trHeight w:val="397"/>
        </w:trPr>
        <w:tc>
          <w:tcPr>
            <w:tcW w:w="1417"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满意度指标</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服务对象满意度指标</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群众满意情况</w:t>
            </w:r>
          </w:p>
        </w:tc>
        <w:tc>
          <w:tcPr>
            <w:tcW w:w="2835"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满意群众占总数比例</w:t>
            </w:r>
          </w:p>
        </w:tc>
        <w:tc>
          <w:tcPr>
            <w:tcW w:w="255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≥95%</w:t>
            </w:r>
          </w:p>
        </w:tc>
        <w:tc>
          <w:tcPr>
            <w:tcW w:w="2268"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调查问卷</w:t>
            </w:r>
          </w:p>
        </w:tc>
      </w:tr>
    </w:tbl>
    <w:p>
      <w:pPr>
        <w:sectPr>
          <w:pgSz w:w="16840" w:h="11900" w:orient="landscape"/>
          <w:pgMar w:top="1361" w:right="1020" w:bottom="1134" w:left="1020" w:header="720" w:footer="720" w:gutter="0"/>
          <w:docGrid w:linePitch="326" w:charSpace="0"/>
        </w:sectPr>
      </w:pPr>
    </w:p>
    <w:p>
      <w:pPr>
        <w:ind w:firstLine="560"/>
        <w:rPr>
          <w:rFonts w:ascii="方正仿宋_GBK" w:eastAsia="方正仿宋_GBK" w:cs="方正仿宋_GBK"/>
          <w:b/>
          <w:color w:val="000000"/>
          <w:kern w:val="0"/>
          <w:sz w:val="28"/>
        </w:rPr>
      </w:pPr>
      <w:r>
        <w:rPr>
          <w:rFonts w:ascii="方正仿宋_GBK" w:eastAsia="方正仿宋_GBK" w:cs="方正仿宋_GBK"/>
          <w:b/>
          <w:color w:val="000000"/>
          <w:kern w:val="0"/>
          <w:sz w:val="28"/>
        </w:rPr>
        <w:t>10、综治工作经费绩效目标表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top w:val="single" w:sz="6" w:space="0" w:color="000000"/>
              <w:bottom w:val="single" w:sz="6" w:space="0" w:color="FFFFFF"/>
            </w:tcBorders>
            <w:vAlign w:val="center"/>
          </w:tcPr>
          <w:p>
            <w:pPr>
              <w:pStyle w:val="20"/>
            </w:pPr>
            <w:r>
              <w:rPr>
                <w:rFonts w:ascii="方正书宋_GBK" w:eastAsia="方正书宋_GBK" w:cs="方正书宋_GBK"/>
                <w:kern w:val="0"/>
              </w:rPr>
              <w:t>绩效目标</w:t>
            </w:r>
          </w:p>
        </w:tc>
        <w:tc>
          <w:tcPr>
            <w:tcW w:w="12756" w:type="dxa"/>
            <w:tcBorders>
              <w:top w:val="single" w:sz="6" w:space="0" w:color="000000"/>
              <w:bottom w:val="single" w:sz="6" w:space="0" w:color="FFFFFF"/>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1.按照人均不低于1元的标准，足额安排工作经费。</w:t>
            </w:r>
          </w:p>
          <w:p>
            <w:pPr>
              <w:pStyle w:val="22"/>
            </w:pPr>
            <w:r>
              <w:rPr>
                <w:rFonts w:ascii="方正书宋_GBK" w:eastAsia="方正书宋_GBK" w:cs="方正书宋_GBK"/>
                <w:kern w:val="0"/>
                <w:sz w:val="21"/>
                <w:szCs w:val="24"/>
                <w:lang w:val="en-US" w:eastAsia="uk-UA" w:bidi="ar-SA"/>
              </w:rPr>
              <w:t>2.保障我县平安建设的发展，工作有序进行。</w:t>
            </w:r>
          </w:p>
        </w:tc>
      </w:tr>
    </w:tbl>
    <w:p>
      <w:pPr>
        <w:spacing w:line="2" w:lineRule="exact"/>
        <w:jc w:val="center"/>
      </w:pPr>
      <w:r>
        <w:rPr>
          <w:rFonts w:ascii="????_GBK" w:eastAsia="Times New Roman" w:cs="????_GBK" w:hAnsi="????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20"/>
              <w:rPr>
                <w:rFonts w:ascii="方正书宋_GBK" w:eastAsia="方正书宋_GBK" w:cs="方正书宋_GBK"/>
                <w:kern w:val="0"/>
              </w:rPr>
            </w:pPr>
            <w:r>
              <w:rPr>
                <w:rFonts w:ascii="方正书宋_GBK" w:eastAsia="方正书宋_GBK" w:cs="方正书宋_GBK"/>
                <w:kern w:val="0"/>
              </w:rPr>
              <w:t>一级指标</w:t>
            </w:r>
          </w:p>
        </w:tc>
        <w:tc>
          <w:tcPr>
            <w:tcW w:w="2268" w:type="dxa"/>
            <w:vAlign w:val="center"/>
          </w:tcPr>
          <w:p>
            <w:pPr>
              <w:pStyle w:val="20"/>
              <w:rPr>
                <w:rFonts w:ascii="方正书宋_GBK" w:eastAsia="方正书宋_GBK" w:cs="方正书宋_GBK"/>
                <w:kern w:val="0"/>
              </w:rPr>
            </w:pPr>
            <w:r>
              <w:rPr>
                <w:rFonts w:ascii="方正书宋_GBK" w:eastAsia="方正书宋_GBK" w:cs="方正书宋_GBK"/>
                <w:kern w:val="0"/>
              </w:rPr>
              <w:t>二级指标</w:t>
            </w:r>
          </w:p>
        </w:tc>
        <w:tc>
          <w:tcPr>
            <w:tcW w:w="2835" w:type="dxa"/>
            <w:vAlign w:val="center"/>
          </w:tcPr>
          <w:p>
            <w:pPr>
              <w:pStyle w:val="20"/>
              <w:rPr>
                <w:rFonts w:ascii="方正书宋_GBK" w:eastAsia="方正书宋_GBK" w:cs="方正书宋_GBK"/>
                <w:kern w:val="0"/>
              </w:rPr>
            </w:pPr>
            <w:r>
              <w:rPr>
                <w:rFonts w:ascii="方正书宋_GBK" w:eastAsia="方正书宋_GBK" w:cs="方正书宋_GBK"/>
                <w:kern w:val="0"/>
              </w:rPr>
              <w:t>三级指标</w:t>
            </w:r>
          </w:p>
        </w:tc>
        <w:tc>
          <w:tcPr>
            <w:tcW w:w="2835" w:type="dxa"/>
            <w:vAlign w:val="center"/>
          </w:tcPr>
          <w:p>
            <w:pPr>
              <w:pStyle w:val="20"/>
              <w:rPr>
                <w:rFonts w:ascii="方正书宋_GBK" w:eastAsia="方正书宋_GBK" w:cs="方正书宋_GBK"/>
                <w:kern w:val="0"/>
              </w:rPr>
            </w:pPr>
            <w:r>
              <w:rPr>
                <w:rFonts w:ascii="方正书宋_GBK" w:eastAsia="方正书宋_GBK" w:cs="方正书宋_GBK"/>
                <w:kern w:val="0"/>
              </w:rPr>
              <w:t>绩效指标描述</w:t>
            </w:r>
          </w:p>
        </w:tc>
        <w:tc>
          <w:tcPr>
            <w:tcW w:w="2551" w:type="dxa"/>
            <w:vAlign w:val="center"/>
          </w:tcPr>
          <w:p>
            <w:pPr>
              <w:pStyle w:val="20"/>
              <w:rPr>
                <w:rFonts w:ascii="方正书宋_GBK" w:eastAsia="方正书宋_GBK" w:cs="方正书宋_GBK"/>
                <w:kern w:val="0"/>
              </w:rPr>
            </w:pPr>
            <w:r>
              <w:rPr>
                <w:rFonts w:ascii="方正书宋_GBK" w:eastAsia="方正书宋_GBK" w:cs="方正书宋_GBK"/>
                <w:kern w:val="0"/>
              </w:rPr>
              <w:t>指标值</w:t>
            </w:r>
          </w:p>
        </w:tc>
        <w:tc>
          <w:tcPr>
            <w:tcW w:w="2268" w:type="dxa"/>
            <w:vAlign w:val="center"/>
          </w:tcPr>
          <w:p>
            <w:pPr>
              <w:pStyle w:val="20"/>
              <w:rPr>
                <w:rFonts w:ascii="方正书宋_GBK" w:eastAsia="方正书宋_GBK" w:cs="方正书宋_GBK"/>
                <w:kern w:val="0"/>
              </w:rPr>
            </w:pPr>
            <w:r>
              <w:rPr>
                <w:rFonts w:ascii="方正书宋_GBK" w:eastAsia="方正书宋_GBK" w:cs="方正书宋_GBK"/>
                <w:kern w:val="0"/>
              </w:rP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产出指标</w:t>
            </w:r>
          </w:p>
        </w:tc>
        <w:tc>
          <w:tcPr>
            <w:tcW w:w="2268"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数量指标</w:t>
            </w:r>
          </w:p>
        </w:tc>
        <w:tc>
          <w:tcPr>
            <w:tcW w:w="2835"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安排经费人数</w:t>
            </w:r>
          </w:p>
        </w:tc>
        <w:tc>
          <w:tcPr>
            <w:tcW w:w="2835"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测算安排本年我县人数</w:t>
            </w:r>
          </w:p>
        </w:tc>
        <w:tc>
          <w:tcPr>
            <w:tcW w:w="2551"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≥35.06万人</w:t>
            </w:r>
          </w:p>
        </w:tc>
        <w:tc>
          <w:tcPr>
            <w:tcW w:w="2268"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历史标准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质量指标</w:t>
            </w:r>
          </w:p>
        </w:tc>
        <w:tc>
          <w:tcPr>
            <w:tcW w:w="2835"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经费安排足额率</w:t>
            </w:r>
          </w:p>
        </w:tc>
        <w:tc>
          <w:tcPr>
            <w:tcW w:w="2835"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实际安排综治工作经费数额占应安排综治工作经费数额的比率</w:t>
            </w:r>
          </w:p>
        </w:tc>
        <w:tc>
          <w:tcPr>
            <w:tcW w:w="2551"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≥95%</w:t>
            </w:r>
          </w:p>
        </w:tc>
        <w:tc>
          <w:tcPr>
            <w:tcW w:w="2268"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历史标准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时效指标</w:t>
            </w:r>
          </w:p>
        </w:tc>
        <w:tc>
          <w:tcPr>
            <w:tcW w:w="2835"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资金支付及时率</w:t>
            </w:r>
          </w:p>
        </w:tc>
        <w:tc>
          <w:tcPr>
            <w:tcW w:w="2835"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各项支付工作及时完成率</w:t>
            </w:r>
          </w:p>
        </w:tc>
        <w:tc>
          <w:tcPr>
            <w:tcW w:w="2551"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100%</w:t>
            </w:r>
          </w:p>
        </w:tc>
        <w:tc>
          <w:tcPr>
            <w:tcW w:w="2268"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计划标准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成本指标</w:t>
            </w:r>
          </w:p>
        </w:tc>
        <w:tc>
          <w:tcPr>
            <w:tcW w:w="2835"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支出标准</w:t>
            </w:r>
          </w:p>
        </w:tc>
        <w:tc>
          <w:tcPr>
            <w:tcW w:w="2835"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综治工作经费安排标准</w:t>
            </w:r>
          </w:p>
        </w:tc>
        <w:tc>
          <w:tcPr>
            <w:tcW w:w="2551"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≥1元/人</w:t>
            </w:r>
          </w:p>
        </w:tc>
        <w:tc>
          <w:tcPr>
            <w:tcW w:w="2268"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计划标准</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效益指标</w:t>
            </w:r>
          </w:p>
        </w:tc>
        <w:tc>
          <w:tcPr>
            <w:tcW w:w="2268"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社会效益指标</w:t>
            </w:r>
          </w:p>
        </w:tc>
        <w:tc>
          <w:tcPr>
            <w:tcW w:w="2835"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保障工作正常开展情况</w:t>
            </w:r>
          </w:p>
        </w:tc>
        <w:tc>
          <w:tcPr>
            <w:tcW w:w="2835"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保障工作正常开展情况</w:t>
            </w:r>
          </w:p>
        </w:tc>
        <w:tc>
          <w:tcPr>
            <w:tcW w:w="2551"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有效保障</w:t>
            </w:r>
          </w:p>
        </w:tc>
        <w:tc>
          <w:tcPr>
            <w:tcW w:w="2268"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计划标准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可持续影响指标</w:t>
            </w:r>
          </w:p>
        </w:tc>
        <w:tc>
          <w:tcPr>
            <w:tcW w:w="2835"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平安建设完成率</w:t>
            </w:r>
          </w:p>
        </w:tc>
        <w:tc>
          <w:tcPr>
            <w:tcW w:w="2835"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保障我县平安建设的有序发展率</w:t>
            </w:r>
          </w:p>
        </w:tc>
        <w:tc>
          <w:tcPr>
            <w:tcW w:w="2551"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100%</w:t>
            </w:r>
          </w:p>
        </w:tc>
        <w:tc>
          <w:tcPr>
            <w:tcW w:w="2268"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计划标准</w:t>
            </w:r>
          </w:p>
        </w:tc>
      </w:tr>
      <w:tr>
        <w:trPr>
          <w:trHeight w:val="397"/>
        </w:trPr>
        <w:tc>
          <w:tcPr>
            <w:tcW w:w="1417"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满意度指标</w:t>
            </w:r>
          </w:p>
        </w:tc>
        <w:tc>
          <w:tcPr>
            <w:tcW w:w="2268"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服务对象满意度指标</w:t>
            </w:r>
          </w:p>
        </w:tc>
        <w:tc>
          <w:tcPr>
            <w:tcW w:w="2835"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群众满意情况</w:t>
            </w:r>
          </w:p>
        </w:tc>
        <w:tc>
          <w:tcPr>
            <w:tcW w:w="2835"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满意群众占总数比例</w:t>
            </w:r>
          </w:p>
        </w:tc>
        <w:tc>
          <w:tcPr>
            <w:tcW w:w="2551"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≥95%</w:t>
            </w:r>
          </w:p>
        </w:tc>
        <w:tc>
          <w:tcPr>
            <w:tcW w:w="2268"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调查问卷</w:t>
            </w:r>
          </w:p>
        </w:tc>
      </w:tr>
    </w:tbl>
    <w:p>
      <w:pPr>
        <w:sectPr>
          <w:pgSz w:w="16840" w:h="11900" w:orient="landscape"/>
          <w:pgMar w:top="1361" w:right="1020" w:bottom="1134" w:left="1020" w:header="720" w:footer="720" w:gutter="0"/>
          <w:docGrid w:linePitch="326" w:charSpace="0"/>
        </w:sectPr>
      </w:pPr>
    </w:p>
    <w:p>
      <w:pPr>
        <w:numPr>
          <w:ilvl w:val="0"/>
          <w:numId w:val="2"/>
        </w:numPr>
        <w:spacing w:before="10" w:after="10"/>
        <w:ind w:left="0" w:firstLine="640"/>
        <w:outlineLvl w:val="5"/>
        <w:rPr>
          <w:rFonts w:ascii="黑体" w:eastAsia="黑体" w:cs="黑体"/>
          <w:color w:val="000000"/>
          <w:sz w:val="32"/>
        </w:rPr>
      </w:pPr>
      <w:r>
        <w:rPr>
          <w:rFonts w:ascii="黑体" w:eastAsia="黑体" w:cs="黑体" w:hint="eastAsia"/>
          <w:color w:val="000000"/>
          <w:sz w:val="32"/>
        </w:rPr>
        <w:t>政府采购预算情况</w:t>
      </w:r>
    </w:p>
    <w:p>
      <w:pPr>
        <w:spacing w:line="500" w:lineRule="exact"/>
        <w:ind w:firstLine="560"/>
        <w:rPr>
          <w:rFonts w:eastAsia="方正仿宋_GBK" w:cs="Times New Roman"/>
          <w:color w:val="000000"/>
          <w:kern w:val="0"/>
          <w:sz w:val="28"/>
        </w:rPr>
      </w:pPr>
      <w:r>
        <w:rPr>
          <w:rFonts w:eastAsia="方正仿宋_GBK" w:cs="Times New Roman"/>
          <w:color w:val="000000"/>
          <w:kern w:val="0"/>
          <w:sz w:val="28"/>
        </w:rPr>
        <w:t>2023年，中国共产党灵寿县委员会政法委员会本级安排政府采购预算375.00万元。具体内容见下表。</w:t>
      </w:r>
    </w:p>
    <w:p>
      <w:pPr>
        <w:jc w:val="center"/>
        <w:rPr>
          <w:rFonts w:ascii="方正小标宋_GBK" w:eastAsia="方正小标宋_GBK" w:cs="方正小标宋_GBK"/>
          <w:color w:val="000000"/>
          <w:kern w:val="0"/>
          <w:sz w:val="36"/>
          <w:lang w:eastAsia="zh-CN"/>
        </w:rPr>
      </w:pPr>
      <w:r>
        <w:rPr>
          <w:rFonts w:ascii="方正小标宋_GBK" w:eastAsia="方正小标宋_GBK" w:cs="方正小标宋_GBK"/>
          <w:color w:val="000000"/>
          <w:kern w:val="0"/>
          <w:sz w:val="36"/>
        </w:rPr>
        <w:t>单位政府采购预算</w:t>
      </w:r>
    </w:p>
    <w:p>
      <w:pPr>
        <w:jc w:val="center"/>
        <w:rPr>
          <w:rFonts w:eastAsia="Times New Roman"/>
        </w:rPr>
      </w:pPr>
    </w:p>
    <w:tbl>
      <w:tblPr>
        <w:jc w:val="center"/>
        <w:tblW w:w="1601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9"/>
            </w:pPr>
          </w:p>
        </w:tc>
        <w:tc>
          <w:tcPr>
            <w:tcW w:w="8676" w:type="dxa"/>
            <w:gridSpan w:val="9"/>
            <w:tcBorders>
              <w:top w:val="single" w:sz="6" w:space="0" w:color="FFFFFF"/>
              <w:left w:val="single" w:sz="6" w:space="0" w:color="FFFFFF"/>
              <w:right w:val="single" w:sz="6" w:space="0" w:color="FFFFFF"/>
            </w:tcBorders>
            <w:vAlign w:val="center"/>
          </w:tcPr>
          <w:p>
            <w:pPr>
              <w:pStyle w:val="34"/>
            </w:pPr>
          </w:p>
        </w:tc>
      </w:tr>
      <w:tr>
        <w:trPr>
          <w:cantSplit/>
          <w:tblHeader/>
        </w:trPr>
        <w:tc>
          <w:tcPr>
            <w:tcW w:w="2665" w:type="dxa"/>
            <w:gridSpan w:val="2"/>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kern w:val="0"/>
              </w:rPr>
            </w:pPr>
            <w:r>
              <w:rPr>
                <w:rFonts w:ascii="方正书宋_GBK" w:eastAsia="方正书宋_GBK" w:cs="方正书宋_GBK"/>
                <w:kern w:val="0"/>
              </w:rPr>
              <w:t>政府采购项目来源</w:t>
            </w:r>
          </w:p>
        </w:tc>
        <w:tc>
          <w:tcPr>
            <w:tcW w:w="1134" w:type="dxa"/>
            <w:vMerge w:val="restart"/>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kern w:val="0"/>
              </w:rPr>
            </w:pPr>
            <w:r>
              <w:rPr>
                <w:rFonts w:ascii="方正书宋_GBK" w:eastAsia="方正书宋_GBK" w:cs="方正书宋_GBK"/>
                <w:kern w:val="0"/>
              </w:rPr>
              <w:t>采购物品名称</w:t>
            </w:r>
          </w:p>
          <w:p>
            <w:pPr>
              <w:pStyle w:val="20"/>
              <w:rPr>
                <w:rFonts w:ascii="方正书宋_GBK" w:eastAsia="方正书宋_GBK" w:cs="方正书宋_GBK"/>
                <w:kern w:val="0"/>
              </w:rPr>
            </w:pPr>
          </w:p>
        </w:tc>
        <w:tc>
          <w:tcPr>
            <w:tcW w:w="1134" w:type="dxa"/>
            <w:vMerge w:val="restart"/>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kern w:val="0"/>
              </w:rPr>
            </w:pPr>
            <w:r>
              <w:rPr>
                <w:rFonts w:ascii="方正书宋_GBK" w:eastAsia="方正书宋_GBK" w:cs="方正书宋_GBK"/>
                <w:kern w:val="0"/>
              </w:rPr>
              <w:t>政府采购目录序号</w:t>
            </w:r>
          </w:p>
          <w:p>
            <w:pPr>
              <w:pStyle w:val="20"/>
              <w:rPr>
                <w:rFonts w:ascii="方正书宋_GBK" w:eastAsia="方正书宋_GBK" w:cs="方正书宋_GBK"/>
                <w:kern w:val="0"/>
              </w:rPr>
            </w:pPr>
          </w:p>
        </w:tc>
        <w:tc>
          <w:tcPr>
            <w:tcW w:w="709" w:type="dxa"/>
            <w:vMerge w:val="restart"/>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kern w:val="0"/>
              </w:rPr>
            </w:pPr>
            <w:r>
              <w:rPr>
                <w:rFonts w:ascii="方正书宋_GBK" w:eastAsia="方正书宋_GBK" w:cs="方正书宋_GBK"/>
                <w:kern w:val="0"/>
              </w:rPr>
              <w:t>计量  单位</w:t>
            </w:r>
          </w:p>
          <w:p>
            <w:pPr>
              <w:pStyle w:val="20"/>
              <w:rPr>
                <w:rFonts w:ascii="方正书宋_GBK" w:eastAsia="方正书宋_GBK" w:cs="方正书宋_GBK"/>
                <w:kern w:val="0"/>
              </w:rPr>
            </w:pPr>
          </w:p>
        </w:tc>
        <w:tc>
          <w:tcPr>
            <w:tcW w:w="850" w:type="dxa"/>
            <w:vMerge w:val="restart"/>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kern w:val="0"/>
              </w:rPr>
            </w:pPr>
            <w:r>
              <w:rPr>
                <w:rFonts w:ascii="方正书宋_GBK" w:eastAsia="方正书宋_GBK" w:cs="方正书宋_GBK"/>
                <w:kern w:val="0"/>
              </w:rPr>
              <w:t>数量</w:t>
            </w:r>
          </w:p>
          <w:p>
            <w:pPr>
              <w:pStyle w:val="20"/>
              <w:rPr>
                <w:rFonts w:ascii="方正书宋_GBK" w:eastAsia="方正书宋_GBK" w:cs="方正书宋_GBK"/>
                <w:kern w:val="0"/>
              </w:rPr>
            </w:pPr>
          </w:p>
        </w:tc>
        <w:tc>
          <w:tcPr>
            <w:tcW w:w="850" w:type="dxa"/>
            <w:vMerge w:val="restart"/>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kern w:val="0"/>
              </w:rPr>
            </w:pPr>
            <w:r>
              <w:rPr>
                <w:rFonts w:ascii="方正书宋_GBK" w:eastAsia="方正书宋_GBK" w:cs="方正书宋_GBK"/>
                <w:kern w:val="0"/>
              </w:rPr>
              <w:t>单价</w:t>
            </w:r>
          </w:p>
          <w:p>
            <w:pPr>
              <w:pStyle w:val="20"/>
              <w:rPr>
                <w:rFonts w:ascii="方正书宋_GBK" w:eastAsia="方正书宋_GBK" w:cs="方正书宋_GBK"/>
                <w:kern w:val="0"/>
              </w:rPr>
            </w:pPr>
          </w:p>
        </w:tc>
        <w:tc>
          <w:tcPr>
            <w:tcW w:w="7712" w:type="dxa"/>
            <w:gridSpan w:val="8"/>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kern w:val="0"/>
              </w:rPr>
            </w:pPr>
            <w:r>
              <w:rPr>
                <w:rFonts w:ascii="方正书宋_GBK" w:eastAsia="方正书宋_GBK" w:cs="方正书宋_GBK"/>
                <w:kern w:val="0"/>
              </w:rPr>
              <w:t>政府采购金额（当年部门预算安排资金）</w:t>
            </w:r>
          </w:p>
        </w:tc>
        <w:tc>
          <w:tcPr>
            <w:tcW w:w="964" w:type="dxa"/>
            <w:vMerge w:val="restart"/>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kern w:val="0"/>
              </w:rPr>
            </w:pPr>
            <w:r>
              <w:rPr>
                <w:rFonts w:ascii="方正书宋_GBK" w:eastAsia="方正书宋_GBK" w:cs="方正书宋_GBK"/>
                <w:kern w:val="0"/>
              </w:rPr>
              <w:t>2023年  预留中  小微企  业份额</w:t>
            </w:r>
          </w:p>
          <w:p>
            <w:pPr>
              <w:pStyle w:val="20"/>
              <w:rPr>
                <w:rFonts w:ascii="方正书宋_GBK" w:eastAsia="方正书宋_GBK" w:cs="方正书宋_GBK"/>
                <w:kern w:val="0"/>
              </w:rPr>
            </w:pPr>
          </w:p>
        </w:tc>
      </w:tr>
      <w:tr>
        <w:trPr>
          <w:cantSplit/>
          <w:tblHeader/>
        </w:trPr>
        <w:tc>
          <w:tcPr>
            <w:tcW w:w="1701"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kern w:val="0"/>
              </w:rPr>
            </w:pPr>
            <w:r>
              <w:rPr>
                <w:rFonts w:ascii="方正书宋_GBK" w:eastAsia="方正书宋_GBK" w:cs="方正书宋_GBK"/>
                <w:kern w:val="0"/>
              </w:rPr>
              <w:t>项目名称</w:t>
            </w:r>
          </w:p>
        </w:tc>
        <w:tc>
          <w:tcPr>
            <w:tcW w:w="964"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kern w:val="0"/>
              </w:rPr>
            </w:pPr>
            <w:r>
              <w:rPr>
                <w:rFonts w:ascii="方正书宋_GBK" w:eastAsia="方正书宋_GBK" w:cs="方正书宋_GBK"/>
                <w:kern w:val="0"/>
              </w:rPr>
              <w:t>预算    资金</w:t>
            </w:r>
          </w:p>
        </w:tc>
        <w:tc>
          <w:tcPr>
            <w:tcW w:w="1134" w:type="dxa"/>
            <w:vMerge/>
            <w:tcBorders>
              <w:top w:val="single" w:sz="6" w:space="0" w:color="000000"/>
              <w:left w:val="single" w:sz="6" w:space="0" w:color="000000"/>
              <w:right w:val="single" w:sz="6" w:space="0" w:color="000000"/>
            </w:tcBorders>
          </w:tcPr>
          <w:p/>
        </w:tc>
        <w:tc>
          <w:tcPr>
            <w:tcW w:w="1134" w:type="dxa"/>
            <w:vMerge/>
            <w:tcBorders>
              <w:top w:val="single" w:sz="6" w:space="0" w:color="000000"/>
              <w:left w:val="single" w:sz="6" w:space="0" w:color="000000"/>
              <w:right w:val="single" w:sz="6" w:space="0" w:color="000000"/>
            </w:tcBorders>
          </w:tcPr>
          <w:p/>
        </w:tc>
        <w:tc>
          <w:tcPr>
            <w:tcW w:w="709" w:type="dxa"/>
            <w:vMerge/>
            <w:tcBorders>
              <w:top w:val="single" w:sz="6" w:space="0" w:color="000000"/>
              <w:left w:val="single" w:sz="6" w:space="0" w:color="000000"/>
              <w:right w:val="single" w:sz="6" w:space="0" w:color="000000"/>
            </w:tcBorders>
          </w:tcPr>
          <w:p/>
        </w:tc>
        <w:tc>
          <w:tcPr>
            <w:tcW w:w="850" w:type="dxa"/>
            <w:vMerge/>
            <w:tcBorders>
              <w:top w:val="single" w:sz="6" w:space="0" w:color="000000"/>
              <w:left w:val="single" w:sz="6" w:space="0" w:color="000000"/>
              <w:right w:val="single" w:sz="6" w:space="0" w:color="000000"/>
            </w:tcBorders>
          </w:tcPr>
          <w:p/>
        </w:tc>
        <w:tc>
          <w:tcPr>
            <w:tcW w:w="850" w:type="dxa"/>
            <w:vMerge/>
            <w:tcBorders>
              <w:top w:val="single" w:sz="6" w:space="0" w:color="000000"/>
              <w:left w:val="single" w:sz="6" w:space="0" w:color="000000"/>
              <w:right w:val="single" w:sz="6" w:space="0" w:color="000000"/>
            </w:tcBorders>
          </w:tcPr>
          <w:p/>
        </w:tc>
        <w:tc>
          <w:tcPr>
            <w:tcW w:w="964"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kern w:val="0"/>
              </w:rPr>
            </w:pPr>
            <w:r>
              <w:rPr>
                <w:rFonts w:ascii="方正书宋_GBK" w:eastAsia="方正书宋_GBK" w:cs="方正书宋_GBK"/>
                <w:kern w:val="0"/>
              </w:rPr>
              <w:t>合计</w:t>
            </w:r>
          </w:p>
        </w:tc>
        <w:tc>
          <w:tcPr>
            <w:tcW w:w="964"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kern w:val="0"/>
              </w:rPr>
            </w:pPr>
            <w:r>
              <w:rPr>
                <w:rFonts w:ascii="方正书宋_GBK" w:eastAsia="方正书宋_GBK" w:cs="方正书宋_GBK"/>
                <w:kern w:val="0"/>
              </w:rPr>
              <w:t>一般公共预算拨款</w:t>
            </w:r>
          </w:p>
        </w:tc>
        <w:tc>
          <w:tcPr>
            <w:tcW w:w="964"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kern w:val="0"/>
              </w:rPr>
            </w:pPr>
            <w:r>
              <w:rPr>
                <w:rFonts w:ascii="方正书宋_GBK" w:eastAsia="方正书宋_GBK" w:cs="方正书宋_GBK"/>
                <w:kern w:val="0"/>
              </w:rPr>
              <w:t>基金预算拨款</w:t>
            </w:r>
          </w:p>
        </w:tc>
        <w:tc>
          <w:tcPr>
            <w:tcW w:w="964"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kern w:val="0"/>
              </w:rPr>
            </w:pPr>
            <w:r>
              <w:rPr>
                <w:rFonts w:ascii="方正书宋_GBK" w:eastAsia="方正书宋_GBK" w:cs="方正书宋_GBK"/>
                <w:kern w:val="0"/>
              </w:rPr>
              <w:t>国有资本经营预算拨款</w:t>
            </w:r>
          </w:p>
        </w:tc>
        <w:tc>
          <w:tcPr>
            <w:tcW w:w="964"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kern w:val="0"/>
              </w:rPr>
            </w:pPr>
            <w:r>
              <w:rPr>
                <w:rFonts w:ascii="方正书宋_GBK" w:eastAsia="方正书宋_GBK" w:cs="方正书宋_GBK"/>
                <w:kern w:val="0"/>
              </w:rPr>
              <w:t>财政专户核拨</w:t>
            </w:r>
          </w:p>
        </w:tc>
        <w:tc>
          <w:tcPr>
            <w:tcW w:w="964"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kern w:val="0"/>
              </w:rPr>
            </w:pPr>
            <w:r>
              <w:rPr>
                <w:rFonts w:ascii="方正书宋_GBK" w:eastAsia="方正书宋_GBK" w:cs="方正书宋_GBK"/>
                <w:kern w:val="0"/>
              </w:rPr>
              <w:t>单位    资金</w:t>
            </w:r>
          </w:p>
        </w:tc>
        <w:tc>
          <w:tcPr>
            <w:tcW w:w="964"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kern w:val="0"/>
              </w:rPr>
            </w:pPr>
            <w:r>
              <w:rPr>
                <w:rFonts w:ascii="方正书宋_GBK" w:eastAsia="方正书宋_GBK" w:cs="方正书宋_GBK"/>
                <w:kern w:val="0"/>
              </w:rPr>
              <w:t>财政拨    款结转</w:t>
            </w:r>
          </w:p>
        </w:tc>
        <w:tc>
          <w:tcPr>
            <w:tcW w:w="964"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kern w:val="0"/>
              </w:rPr>
            </w:pPr>
            <w:r>
              <w:rPr>
                <w:rFonts w:ascii="方正书宋_GBK" w:eastAsia="方正书宋_GBK" w:cs="方正书宋_GBK"/>
                <w:kern w:val="0"/>
              </w:rPr>
              <w:t>非财政    拨款结    转结余</w:t>
            </w:r>
          </w:p>
        </w:tc>
        <w:tc>
          <w:tcPr>
            <w:tcW w:w="964" w:type="dxa"/>
            <w:vMerge/>
            <w:tcBorders>
              <w:top w:val="single" w:sz="6" w:space="0" w:color="000000"/>
              <w:left w:val="single" w:sz="6" w:space="0" w:color="000000"/>
              <w:right w:val="single" w:sz="6" w:space="0" w:color="000000"/>
            </w:tcBorders>
          </w:tcPr>
          <w:p/>
        </w:tc>
      </w:tr>
      <w:tr>
        <w:trPr>
          <w:cantSplit/>
        </w:trPr>
        <w:tc>
          <w:tcPr>
            <w:tcW w:w="1701" w:type="dxa"/>
            <w:tcBorders>
              <w:top w:val="single" w:sz="6" w:space="0" w:color="000000"/>
              <w:left w:val="single" w:sz="6" w:space="0" w:color="000000"/>
              <w:right w:val="single" w:sz="6" w:space="0" w:color="000000"/>
            </w:tcBorders>
            <w:vAlign w:val="center"/>
          </w:tcPr>
          <w:p>
            <w:pPr>
              <w:pStyle w:val="24"/>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合  计</w:t>
            </w:r>
          </w:p>
        </w:tc>
        <w:tc>
          <w:tcPr>
            <w:tcW w:w="964" w:type="dxa"/>
            <w:tcBorders>
              <w:top w:val="single" w:sz="6" w:space="0" w:color="000000"/>
              <w:left w:val="single" w:sz="6" w:space="0" w:color="000000"/>
              <w:right w:val="single" w:sz="6" w:space="0" w:color="000000"/>
            </w:tcBorders>
            <w:vAlign w:val="center"/>
          </w:tcPr>
          <w:p>
            <w:pPr>
              <w:pStyle w:val="25"/>
              <w:rPr>
                <w:rFonts w:ascii="方正书宋_GBK" w:eastAsia="方正书宋_GBK" w:cs="方正书宋_GBK"/>
                <w:b/>
                <w:kern w:val="0"/>
                <w:sz w:val="21"/>
                <w:szCs w:val="24"/>
                <w:lang w:val="en-US" w:eastAsia="uk-UA" w:bidi="ar-SA"/>
              </w:rPr>
            </w:pPr>
          </w:p>
        </w:tc>
        <w:tc>
          <w:tcPr>
            <w:tcW w:w="1134" w:type="dxa"/>
            <w:tcBorders>
              <w:top w:val="single" w:sz="6" w:space="0" w:color="000000"/>
              <w:left w:val="single" w:sz="6" w:space="0" w:color="000000"/>
              <w:right w:val="single" w:sz="6" w:space="0" w:color="000000"/>
            </w:tcBorders>
            <w:vAlign w:val="center"/>
          </w:tcPr>
          <w:p>
            <w:pPr>
              <w:pStyle w:val="26"/>
              <w:rPr>
                <w:rFonts w:ascii="方正书宋_GBK" w:eastAsia="方正书宋_GBK" w:cs="方正书宋_GBK"/>
                <w:b/>
                <w:kern w:val="0"/>
                <w:sz w:val="21"/>
                <w:szCs w:val="24"/>
                <w:lang w:val="en-US" w:eastAsia="uk-UA" w:bidi="ar-SA"/>
              </w:rPr>
            </w:pPr>
          </w:p>
        </w:tc>
        <w:tc>
          <w:tcPr>
            <w:tcW w:w="1134" w:type="dxa"/>
            <w:tcBorders>
              <w:top w:val="single" w:sz="6" w:space="0" w:color="000000"/>
              <w:left w:val="single" w:sz="6" w:space="0" w:color="000000"/>
              <w:right w:val="single" w:sz="6" w:space="0" w:color="000000"/>
            </w:tcBorders>
            <w:vAlign w:val="center"/>
          </w:tcPr>
          <w:p>
            <w:pPr>
              <w:pStyle w:val="26"/>
              <w:rPr>
                <w:rFonts w:ascii="方正书宋_GBK" w:eastAsia="方正书宋_GBK" w:cs="方正书宋_GBK"/>
                <w:b/>
                <w:kern w:val="0"/>
                <w:sz w:val="21"/>
                <w:szCs w:val="24"/>
                <w:lang w:val="en-US" w:eastAsia="uk-UA" w:bidi="ar-SA"/>
              </w:rPr>
            </w:pPr>
          </w:p>
        </w:tc>
        <w:tc>
          <w:tcPr>
            <w:tcW w:w="709" w:type="dxa"/>
            <w:tcBorders>
              <w:top w:val="single" w:sz="6" w:space="0" w:color="000000"/>
              <w:left w:val="single" w:sz="6" w:space="0" w:color="000000"/>
              <w:right w:val="single" w:sz="6" w:space="0" w:color="000000"/>
            </w:tcBorders>
            <w:vAlign w:val="center"/>
          </w:tcPr>
          <w:p>
            <w:pPr>
              <w:pStyle w:val="24"/>
              <w:rPr>
                <w:rFonts w:ascii="方正书宋_GBK" w:eastAsia="方正书宋_GBK" w:cs="方正书宋_GBK"/>
                <w:b/>
                <w:kern w:val="0"/>
                <w:sz w:val="21"/>
                <w:szCs w:val="24"/>
                <w:lang w:val="en-US" w:eastAsia="uk-UA" w:bidi="ar-SA"/>
              </w:rPr>
            </w:pPr>
          </w:p>
        </w:tc>
        <w:tc>
          <w:tcPr>
            <w:tcW w:w="850" w:type="dxa"/>
            <w:tcBorders>
              <w:top w:val="single" w:sz="6" w:space="0" w:color="000000"/>
              <w:left w:val="single" w:sz="6" w:space="0" w:color="000000"/>
              <w:right w:val="single" w:sz="6" w:space="0" w:color="000000"/>
            </w:tcBorders>
            <w:vAlign w:val="center"/>
          </w:tcPr>
          <w:p>
            <w:pPr>
              <w:pStyle w:val="25"/>
              <w:rPr>
                <w:rFonts w:ascii="方正书宋_GBK" w:eastAsia="方正书宋_GBK" w:cs="方正书宋_GBK"/>
                <w:b/>
                <w:kern w:val="0"/>
                <w:sz w:val="21"/>
                <w:szCs w:val="24"/>
                <w:lang w:val="en-US" w:eastAsia="uk-UA" w:bidi="ar-SA"/>
              </w:rPr>
            </w:pPr>
          </w:p>
        </w:tc>
        <w:tc>
          <w:tcPr>
            <w:tcW w:w="850" w:type="dxa"/>
            <w:tcBorders>
              <w:top w:val="single" w:sz="6" w:space="0" w:color="000000"/>
              <w:left w:val="single" w:sz="6" w:space="0" w:color="000000"/>
              <w:right w:val="single" w:sz="6" w:space="0" w:color="000000"/>
            </w:tcBorders>
            <w:vAlign w:val="center"/>
          </w:tcPr>
          <w:p>
            <w:pPr>
              <w:pStyle w:val="25"/>
              <w:rPr>
                <w:rFonts w:ascii="方正书宋_GBK" w:eastAsia="方正书宋_GBK" w:cs="方正书宋_GBK"/>
                <w:b/>
                <w:kern w:val="0"/>
                <w:sz w:val="21"/>
                <w:szCs w:val="24"/>
                <w:lang w:val="en-US" w:eastAsia="uk-UA" w:bidi="ar-SA"/>
              </w:rPr>
            </w:pPr>
          </w:p>
        </w:tc>
        <w:tc>
          <w:tcPr>
            <w:tcW w:w="964" w:type="dxa"/>
            <w:tcBorders>
              <w:top w:val="single" w:sz="6" w:space="0" w:color="000000"/>
              <w:left w:val="single" w:sz="6" w:space="0" w:color="000000"/>
              <w:right w:val="single" w:sz="6" w:space="0" w:color="000000"/>
            </w:tcBorders>
            <w:vAlign w:val="center"/>
          </w:tcPr>
          <w:p>
            <w:pPr>
              <w:pStyle w:val="25"/>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375.00</w:t>
            </w:r>
          </w:p>
        </w:tc>
        <w:tc>
          <w:tcPr>
            <w:tcW w:w="964" w:type="dxa"/>
            <w:tcBorders>
              <w:top w:val="single" w:sz="6" w:space="0" w:color="000000"/>
              <w:left w:val="single" w:sz="6" w:space="0" w:color="000000"/>
              <w:right w:val="single" w:sz="6" w:space="0" w:color="000000"/>
            </w:tcBorders>
            <w:vAlign w:val="center"/>
          </w:tcPr>
          <w:p>
            <w:pPr>
              <w:pStyle w:val="25"/>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25.00</w:t>
            </w:r>
          </w:p>
        </w:tc>
        <w:tc>
          <w:tcPr>
            <w:tcW w:w="964" w:type="dxa"/>
            <w:tcBorders>
              <w:top w:val="single" w:sz="6" w:space="0" w:color="000000"/>
              <w:left w:val="single" w:sz="6" w:space="0" w:color="000000"/>
              <w:right w:val="single" w:sz="6" w:space="0" w:color="000000"/>
            </w:tcBorders>
            <w:vAlign w:val="center"/>
          </w:tcPr>
          <w:p>
            <w:pPr>
              <w:pStyle w:val="25"/>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350.00</w:t>
            </w:r>
          </w:p>
        </w:tc>
        <w:tc>
          <w:tcPr>
            <w:tcW w:w="964" w:type="dxa"/>
            <w:tcBorders>
              <w:top w:val="single" w:sz="6" w:space="0" w:color="000000"/>
              <w:left w:val="single" w:sz="6" w:space="0" w:color="000000"/>
              <w:right w:val="single" w:sz="6" w:space="0" w:color="000000"/>
            </w:tcBorders>
            <w:vAlign w:val="center"/>
          </w:tcPr>
          <w:p>
            <w:pPr>
              <w:pStyle w:val="25"/>
              <w:rPr>
                <w:rFonts w:ascii="方正书宋_GBK" w:eastAsia="方正书宋_GBK" w:cs="方正书宋_GBK"/>
                <w:b/>
                <w:kern w:val="0"/>
                <w:sz w:val="21"/>
                <w:szCs w:val="24"/>
                <w:lang w:val="en-US" w:eastAsia="uk-UA" w:bidi="ar-SA"/>
              </w:rPr>
            </w:pPr>
          </w:p>
        </w:tc>
        <w:tc>
          <w:tcPr>
            <w:tcW w:w="964" w:type="dxa"/>
            <w:tcBorders>
              <w:top w:val="single" w:sz="6" w:space="0" w:color="000000"/>
              <w:left w:val="single" w:sz="6" w:space="0" w:color="000000"/>
              <w:right w:val="single" w:sz="6" w:space="0" w:color="000000"/>
            </w:tcBorders>
            <w:vAlign w:val="center"/>
          </w:tcPr>
          <w:p>
            <w:pPr>
              <w:pStyle w:val="25"/>
              <w:rPr>
                <w:rFonts w:ascii="方正书宋_GBK" w:eastAsia="方正书宋_GBK" w:cs="方正书宋_GBK"/>
                <w:b/>
                <w:kern w:val="0"/>
                <w:sz w:val="21"/>
                <w:szCs w:val="24"/>
                <w:lang w:val="en-US" w:eastAsia="uk-UA" w:bidi="ar-SA"/>
              </w:rPr>
            </w:pPr>
          </w:p>
        </w:tc>
        <w:tc>
          <w:tcPr>
            <w:tcW w:w="964" w:type="dxa"/>
            <w:tcBorders>
              <w:top w:val="single" w:sz="6" w:space="0" w:color="000000"/>
              <w:left w:val="single" w:sz="6" w:space="0" w:color="000000"/>
              <w:right w:val="single" w:sz="6" w:space="0" w:color="000000"/>
            </w:tcBorders>
            <w:vAlign w:val="center"/>
          </w:tcPr>
          <w:p>
            <w:pPr>
              <w:pStyle w:val="25"/>
              <w:rPr>
                <w:rFonts w:ascii="方正书宋_GBK" w:eastAsia="方正书宋_GBK" w:cs="方正书宋_GBK"/>
                <w:b/>
                <w:kern w:val="0"/>
                <w:sz w:val="21"/>
                <w:szCs w:val="24"/>
                <w:lang w:val="en-US" w:eastAsia="uk-UA" w:bidi="ar-SA"/>
              </w:rPr>
            </w:pPr>
          </w:p>
        </w:tc>
        <w:tc>
          <w:tcPr>
            <w:tcW w:w="964" w:type="dxa"/>
            <w:tcBorders>
              <w:top w:val="single" w:sz="6" w:space="0" w:color="000000"/>
              <w:left w:val="single" w:sz="6" w:space="0" w:color="000000"/>
              <w:right w:val="single" w:sz="6" w:space="0" w:color="000000"/>
            </w:tcBorders>
            <w:vAlign w:val="center"/>
          </w:tcPr>
          <w:p>
            <w:pPr>
              <w:pStyle w:val="25"/>
              <w:rPr>
                <w:rFonts w:ascii="方正书宋_GBK" w:eastAsia="方正书宋_GBK" w:cs="方正书宋_GBK"/>
                <w:b/>
                <w:kern w:val="0"/>
                <w:sz w:val="21"/>
                <w:szCs w:val="24"/>
                <w:lang w:val="en-US" w:eastAsia="uk-UA" w:bidi="ar-SA"/>
              </w:rPr>
            </w:pPr>
          </w:p>
        </w:tc>
        <w:tc>
          <w:tcPr>
            <w:tcW w:w="964" w:type="dxa"/>
            <w:tcBorders>
              <w:top w:val="single" w:sz="6" w:space="0" w:color="000000"/>
              <w:left w:val="single" w:sz="6" w:space="0" w:color="000000"/>
              <w:right w:val="single" w:sz="6" w:space="0" w:color="000000"/>
            </w:tcBorders>
            <w:vAlign w:val="center"/>
          </w:tcPr>
          <w:p>
            <w:pPr>
              <w:pStyle w:val="25"/>
              <w:rPr>
                <w:rFonts w:ascii="方正书宋_GBK" w:eastAsia="方正书宋_GBK" w:cs="方正书宋_GBK"/>
                <w:b/>
                <w:kern w:val="0"/>
                <w:sz w:val="21"/>
                <w:szCs w:val="24"/>
                <w:lang w:val="en-US" w:eastAsia="uk-UA" w:bidi="ar-SA"/>
              </w:rPr>
            </w:pPr>
          </w:p>
        </w:tc>
        <w:tc>
          <w:tcPr>
            <w:tcW w:w="964" w:type="dxa"/>
            <w:tcBorders>
              <w:top w:val="single" w:sz="6" w:space="0" w:color="000000"/>
              <w:left w:val="single" w:sz="6" w:space="0" w:color="000000"/>
              <w:right w:val="single" w:sz="6" w:space="0" w:color="000000"/>
            </w:tcBorders>
            <w:vAlign w:val="center"/>
          </w:tcPr>
          <w:p>
            <w:pPr>
              <w:pStyle w:val="25"/>
              <w:rPr>
                <w:rFonts w:ascii="方正书宋_GBK" w:eastAsia="方正书宋_GBK" w:cs="方正书宋_GBK"/>
                <w:b/>
                <w:kern w:val="0"/>
                <w:sz w:val="21"/>
                <w:szCs w:val="24"/>
                <w:lang w:val="en-US" w:eastAsia="uk-UA" w:bidi="ar-SA"/>
              </w:rPr>
            </w:pPr>
          </w:p>
        </w:tc>
      </w:tr>
      <w:tr>
        <w:trPr>
          <w:cantSplit/>
        </w:trPr>
        <w:tc>
          <w:tcPr>
            <w:tcW w:w="1701" w:type="dxa"/>
            <w:tcBorders>
              <w:top w:val="single" w:sz="6" w:space="0" w:color="000000"/>
              <w:left w:val="single" w:sz="6" w:space="0" w:color="000000"/>
              <w:right w:val="single" w:sz="6" w:space="0" w:color="000000"/>
            </w:tcBorders>
            <w:vAlign w:val="center"/>
          </w:tcPr>
          <w:p>
            <w:pPr>
              <w:pStyle w:val="24"/>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中国共产党灵寿县委员会政法委员会本级小计</w:t>
            </w:r>
          </w:p>
        </w:tc>
        <w:tc>
          <w:tcPr>
            <w:tcW w:w="964" w:type="dxa"/>
            <w:tcBorders>
              <w:top w:val="single" w:sz="6" w:space="0" w:color="000000"/>
              <w:left w:val="single" w:sz="6" w:space="0" w:color="000000"/>
              <w:right w:val="single" w:sz="6" w:space="0" w:color="000000"/>
            </w:tcBorders>
            <w:vAlign w:val="center"/>
          </w:tcPr>
          <w:p>
            <w:pPr>
              <w:pStyle w:val="25"/>
              <w:rPr>
                <w:rFonts w:ascii="方正书宋_GBK" w:eastAsia="方正书宋_GBK" w:cs="方正书宋_GBK"/>
                <w:b/>
                <w:kern w:val="0"/>
                <w:sz w:val="21"/>
                <w:szCs w:val="24"/>
                <w:lang w:val="en-US" w:eastAsia="uk-UA" w:bidi="ar-SA"/>
              </w:rPr>
            </w:pPr>
          </w:p>
        </w:tc>
        <w:tc>
          <w:tcPr>
            <w:tcW w:w="1134" w:type="dxa"/>
            <w:tcBorders>
              <w:top w:val="single" w:sz="6" w:space="0" w:color="000000"/>
              <w:left w:val="single" w:sz="6" w:space="0" w:color="000000"/>
              <w:right w:val="single" w:sz="6" w:space="0" w:color="000000"/>
            </w:tcBorders>
            <w:vAlign w:val="center"/>
          </w:tcPr>
          <w:p>
            <w:pPr>
              <w:pStyle w:val="26"/>
              <w:rPr>
                <w:rFonts w:ascii="方正书宋_GBK" w:eastAsia="方正书宋_GBK" w:cs="方正书宋_GBK"/>
                <w:b/>
                <w:kern w:val="0"/>
                <w:sz w:val="21"/>
                <w:szCs w:val="24"/>
                <w:lang w:val="en-US" w:eastAsia="uk-UA" w:bidi="ar-SA"/>
              </w:rPr>
            </w:pPr>
          </w:p>
        </w:tc>
        <w:tc>
          <w:tcPr>
            <w:tcW w:w="1134" w:type="dxa"/>
            <w:tcBorders>
              <w:top w:val="single" w:sz="6" w:space="0" w:color="000000"/>
              <w:left w:val="single" w:sz="6" w:space="0" w:color="000000"/>
              <w:right w:val="single" w:sz="6" w:space="0" w:color="000000"/>
            </w:tcBorders>
            <w:vAlign w:val="center"/>
          </w:tcPr>
          <w:p>
            <w:pPr>
              <w:pStyle w:val="26"/>
              <w:rPr>
                <w:rFonts w:ascii="方正书宋_GBK" w:eastAsia="方正书宋_GBK" w:cs="方正书宋_GBK"/>
                <w:b/>
                <w:kern w:val="0"/>
                <w:sz w:val="21"/>
                <w:szCs w:val="24"/>
                <w:lang w:val="en-US" w:eastAsia="uk-UA" w:bidi="ar-SA"/>
              </w:rPr>
            </w:pPr>
          </w:p>
        </w:tc>
        <w:tc>
          <w:tcPr>
            <w:tcW w:w="709" w:type="dxa"/>
            <w:tcBorders>
              <w:top w:val="single" w:sz="6" w:space="0" w:color="000000"/>
              <w:left w:val="single" w:sz="6" w:space="0" w:color="000000"/>
              <w:right w:val="single" w:sz="6" w:space="0" w:color="000000"/>
            </w:tcBorders>
            <w:vAlign w:val="center"/>
          </w:tcPr>
          <w:p>
            <w:pPr>
              <w:pStyle w:val="24"/>
              <w:rPr>
                <w:rFonts w:ascii="方正书宋_GBK" w:eastAsia="方正书宋_GBK" w:cs="方正书宋_GBK"/>
                <w:b/>
                <w:kern w:val="0"/>
                <w:sz w:val="21"/>
                <w:szCs w:val="24"/>
                <w:lang w:val="en-US" w:eastAsia="uk-UA" w:bidi="ar-SA"/>
              </w:rPr>
            </w:pPr>
          </w:p>
        </w:tc>
        <w:tc>
          <w:tcPr>
            <w:tcW w:w="850" w:type="dxa"/>
            <w:tcBorders>
              <w:top w:val="single" w:sz="6" w:space="0" w:color="000000"/>
              <w:left w:val="single" w:sz="6" w:space="0" w:color="000000"/>
              <w:right w:val="single" w:sz="6" w:space="0" w:color="000000"/>
            </w:tcBorders>
            <w:vAlign w:val="center"/>
          </w:tcPr>
          <w:p>
            <w:pPr>
              <w:pStyle w:val="25"/>
              <w:rPr>
                <w:rFonts w:ascii="方正书宋_GBK" w:eastAsia="方正书宋_GBK" w:cs="方正书宋_GBK"/>
                <w:b/>
                <w:kern w:val="0"/>
                <w:sz w:val="21"/>
                <w:szCs w:val="24"/>
                <w:lang w:val="en-US" w:eastAsia="uk-UA" w:bidi="ar-SA"/>
              </w:rPr>
            </w:pPr>
          </w:p>
        </w:tc>
        <w:tc>
          <w:tcPr>
            <w:tcW w:w="850" w:type="dxa"/>
            <w:tcBorders>
              <w:top w:val="single" w:sz="6" w:space="0" w:color="000000"/>
              <w:left w:val="single" w:sz="6" w:space="0" w:color="000000"/>
              <w:right w:val="single" w:sz="6" w:space="0" w:color="000000"/>
            </w:tcBorders>
            <w:vAlign w:val="center"/>
          </w:tcPr>
          <w:p>
            <w:pPr>
              <w:pStyle w:val="25"/>
              <w:rPr>
                <w:rFonts w:ascii="方正书宋_GBK" w:eastAsia="方正书宋_GBK" w:cs="方正书宋_GBK"/>
                <w:b/>
                <w:kern w:val="0"/>
                <w:sz w:val="21"/>
                <w:szCs w:val="24"/>
                <w:lang w:val="en-US" w:eastAsia="uk-UA" w:bidi="ar-SA"/>
              </w:rPr>
            </w:pPr>
          </w:p>
        </w:tc>
        <w:tc>
          <w:tcPr>
            <w:tcW w:w="964" w:type="dxa"/>
            <w:tcBorders>
              <w:top w:val="single" w:sz="6" w:space="0" w:color="000000"/>
              <w:left w:val="single" w:sz="6" w:space="0" w:color="000000"/>
              <w:right w:val="single" w:sz="6" w:space="0" w:color="000000"/>
            </w:tcBorders>
            <w:vAlign w:val="center"/>
          </w:tcPr>
          <w:p>
            <w:pPr>
              <w:pStyle w:val="25"/>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375.00</w:t>
            </w:r>
          </w:p>
        </w:tc>
        <w:tc>
          <w:tcPr>
            <w:tcW w:w="964" w:type="dxa"/>
            <w:tcBorders>
              <w:top w:val="single" w:sz="6" w:space="0" w:color="000000"/>
              <w:left w:val="single" w:sz="6" w:space="0" w:color="000000"/>
              <w:right w:val="single" w:sz="6" w:space="0" w:color="000000"/>
            </w:tcBorders>
            <w:vAlign w:val="center"/>
          </w:tcPr>
          <w:p>
            <w:pPr>
              <w:pStyle w:val="25"/>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25.00</w:t>
            </w:r>
          </w:p>
        </w:tc>
        <w:tc>
          <w:tcPr>
            <w:tcW w:w="964" w:type="dxa"/>
            <w:tcBorders>
              <w:top w:val="single" w:sz="6" w:space="0" w:color="000000"/>
              <w:left w:val="single" w:sz="6" w:space="0" w:color="000000"/>
              <w:right w:val="single" w:sz="6" w:space="0" w:color="000000"/>
            </w:tcBorders>
            <w:vAlign w:val="center"/>
          </w:tcPr>
          <w:p>
            <w:pPr>
              <w:pStyle w:val="25"/>
              <w:rPr>
                <w:rFonts w:ascii="方正书宋_GBK" w:eastAsia="方正书宋_GBK" w:cs="方正书宋_GBK"/>
                <w:b/>
                <w:kern w:val="0"/>
                <w:sz w:val="21"/>
                <w:szCs w:val="24"/>
                <w:lang w:val="en-US" w:eastAsia="uk-UA" w:bidi="ar-SA"/>
              </w:rPr>
            </w:pPr>
            <w:r>
              <w:rPr>
                <w:rFonts w:ascii="方正书宋_GBK" w:eastAsia="方正书宋_GBK" w:cs="方正书宋_GBK"/>
                <w:b/>
                <w:kern w:val="0"/>
                <w:sz w:val="21"/>
                <w:szCs w:val="24"/>
                <w:lang w:val="en-US" w:eastAsia="uk-UA" w:bidi="ar-SA"/>
              </w:rPr>
              <w:t>350.00</w:t>
            </w:r>
          </w:p>
        </w:tc>
        <w:tc>
          <w:tcPr>
            <w:tcW w:w="964" w:type="dxa"/>
            <w:tcBorders>
              <w:top w:val="single" w:sz="6" w:space="0" w:color="000000"/>
              <w:left w:val="single" w:sz="6" w:space="0" w:color="000000"/>
              <w:right w:val="single" w:sz="6" w:space="0" w:color="000000"/>
            </w:tcBorders>
            <w:vAlign w:val="center"/>
          </w:tcPr>
          <w:p>
            <w:pPr>
              <w:pStyle w:val="25"/>
              <w:rPr>
                <w:rFonts w:ascii="方正书宋_GBK" w:eastAsia="方正书宋_GBK" w:cs="方正书宋_GBK"/>
                <w:b/>
                <w:kern w:val="0"/>
                <w:sz w:val="21"/>
                <w:szCs w:val="24"/>
                <w:lang w:val="en-US" w:eastAsia="uk-UA" w:bidi="ar-SA"/>
              </w:rPr>
            </w:pPr>
          </w:p>
        </w:tc>
        <w:tc>
          <w:tcPr>
            <w:tcW w:w="964" w:type="dxa"/>
            <w:tcBorders>
              <w:top w:val="single" w:sz="6" w:space="0" w:color="000000"/>
              <w:left w:val="single" w:sz="6" w:space="0" w:color="000000"/>
              <w:right w:val="single" w:sz="6" w:space="0" w:color="000000"/>
            </w:tcBorders>
            <w:vAlign w:val="center"/>
          </w:tcPr>
          <w:p>
            <w:pPr>
              <w:pStyle w:val="25"/>
              <w:rPr>
                <w:rFonts w:ascii="方正书宋_GBK" w:eastAsia="方正书宋_GBK" w:cs="方正书宋_GBK"/>
                <w:b/>
                <w:kern w:val="0"/>
                <w:sz w:val="21"/>
                <w:szCs w:val="24"/>
                <w:lang w:val="en-US" w:eastAsia="uk-UA" w:bidi="ar-SA"/>
              </w:rPr>
            </w:pPr>
          </w:p>
        </w:tc>
        <w:tc>
          <w:tcPr>
            <w:tcW w:w="964" w:type="dxa"/>
            <w:tcBorders>
              <w:top w:val="single" w:sz="6" w:space="0" w:color="000000"/>
              <w:left w:val="single" w:sz="6" w:space="0" w:color="000000"/>
              <w:right w:val="single" w:sz="6" w:space="0" w:color="000000"/>
            </w:tcBorders>
            <w:vAlign w:val="center"/>
          </w:tcPr>
          <w:p>
            <w:pPr>
              <w:pStyle w:val="25"/>
              <w:rPr>
                <w:rFonts w:ascii="方正书宋_GBK" w:eastAsia="方正书宋_GBK" w:cs="方正书宋_GBK"/>
                <w:b/>
                <w:kern w:val="0"/>
                <w:sz w:val="21"/>
                <w:szCs w:val="24"/>
                <w:lang w:val="en-US" w:eastAsia="uk-UA" w:bidi="ar-SA"/>
              </w:rPr>
            </w:pPr>
          </w:p>
        </w:tc>
        <w:tc>
          <w:tcPr>
            <w:tcW w:w="964" w:type="dxa"/>
            <w:tcBorders>
              <w:top w:val="single" w:sz="6" w:space="0" w:color="000000"/>
              <w:left w:val="single" w:sz="6" w:space="0" w:color="000000"/>
              <w:right w:val="single" w:sz="6" w:space="0" w:color="000000"/>
            </w:tcBorders>
            <w:vAlign w:val="center"/>
          </w:tcPr>
          <w:p>
            <w:pPr>
              <w:pStyle w:val="25"/>
              <w:rPr>
                <w:rFonts w:ascii="方正书宋_GBK" w:eastAsia="方正书宋_GBK" w:cs="方正书宋_GBK"/>
                <w:b/>
                <w:kern w:val="0"/>
                <w:sz w:val="21"/>
                <w:szCs w:val="24"/>
                <w:lang w:val="en-US" w:eastAsia="uk-UA" w:bidi="ar-SA"/>
              </w:rPr>
            </w:pPr>
          </w:p>
        </w:tc>
        <w:tc>
          <w:tcPr>
            <w:tcW w:w="964" w:type="dxa"/>
            <w:tcBorders>
              <w:top w:val="single" w:sz="6" w:space="0" w:color="000000"/>
              <w:left w:val="single" w:sz="6" w:space="0" w:color="000000"/>
              <w:right w:val="single" w:sz="6" w:space="0" w:color="000000"/>
            </w:tcBorders>
            <w:vAlign w:val="center"/>
          </w:tcPr>
          <w:p>
            <w:pPr>
              <w:pStyle w:val="25"/>
              <w:rPr>
                <w:rFonts w:ascii="方正书宋_GBK" w:eastAsia="方正书宋_GBK" w:cs="方正书宋_GBK"/>
                <w:b/>
                <w:kern w:val="0"/>
                <w:sz w:val="21"/>
                <w:szCs w:val="24"/>
                <w:lang w:val="en-US" w:eastAsia="uk-UA" w:bidi="ar-SA"/>
              </w:rPr>
            </w:pPr>
          </w:p>
        </w:tc>
        <w:tc>
          <w:tcPr>
            <w:tcW w:w="964" w:type="dxa"/>
            <w:tcBorders>
              <w:top w:val="single" w:sz="6" w:space="0" w:color="000000"/>
              <w:left w:val="single" w:sz="6" w:space="0" w:color="000000"/>
              <w:right w:val="single" w:sz="6" w:space="0" w:color="000000"/>
            </w:tcBorders>
            <w:vAlign w:val="center"/>
          </w:tcPr>
          <w:p>
            <w:pPr>
              <w:pStyle w:val="25"/>
              <w:rPr>
                <w:rFonts w:ascii="方正书宋_GBK" w:eastAsia="方正书宋_GBK" w:cs="方正书宋_GBK"/>
                <w:b/>
                <w:kern w:val="0"/>
                <w:sz w:val="21"/>
                <w:szCs w:val="24"/>
                <w:lang w:val="en-US" w:eastAsia="uk-UA" w:bidi="ar-SA"/>
              </w:rPr>
            </w:pPr>
          </w:p>
        </w:tc>
      </w:tr>
      <w:tr>
        <w:trPr>
          <w:cantSplit/>
        </w:trPr>
        <w:tc>
          <w:tcPr>
            <w:tcW w:w="170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雪亮工程</w:t>
            </w:r>
          </w:p>
        </w:tc>
        <w:tc>
          <w:tcPr>
            <w:tcW w:w="96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25.00</w:t>
            </w:r>
          </w:p>
        </w:tc>
        <w:tc>
          <w:tcPr>
            <w:tcW w:w="1134"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其他服务</w:t>
            </w:r>
          </w:p>
        </w:tc>
        <w:tc>
          <w:tcPr>
            <w:tcW w:w="1134"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C99000000</w:t>
            </w:r>
          </w:p>
        </w:tc>
        <w:tc>
          <w:tcPr>
            <w:tcW w:w="709"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万元/年</w:t>
            </w:r>
          </w:p>
        </w:tc>
        <w:tc>
          <w:tcPr>
            <w:tcW w:w="850"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w:t>
            </w:r>
          </w:p>
        </w:tc>
        <w:tc>
          <w:tcPr>
            <w:tcW w:w="850"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25.00</w:t>
            </w:r>
          </w:p>
        </w:tc>
        <w:tc>
          <w:tcPr>
            <w:tcW w:w="96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25.00</w:t>
            </w:r>
          </w:p>
        </w:tc>
        <w:tc>
          <w:tcPr>
            <w:tcW w:w="96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25.00</w:t>
            </w:r>
          </w:p>
        </w:tc>
        <w:tc>
          <w:tcPr>
            <w:tcW w:w="96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96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96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96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96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96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96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r>
        <w:trPr>
          <w:cantSplit/>
        </w:trPr>
        <w:tc>
          <w:tcPr>
            <w:tcW w:w="1701"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政法四级网扩容升级建设及政法四级网维护费</w:t>
            </w:r>
          </w:p>
        </w:tc>
        <w:tc>
          <w:tcPr>
            <w:tcW w:w="96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350.00</w:t>
            </w:r>
          </w:p>
        </w:tc>
        <w:tc>
          <w:tcPr>
            <w:tcW w:w="1134"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其他服务</w:t>
            </w:r>
          </w:p>
        </w:tc>
        <w:tc>
          <w:tcPr>
            <w:tcW w:w="1134"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C99000000</w:t>
            </w:r>
          </w:p>
        </w:tc>
        <w:tc>
          <w:tcPr>
            <w:tcW w:w="709" w:type="dxa"/>
            <w:tcBorders>
              <w:top w:val="single" w:sz="6" w:space="0" w:color="000000"/>
              <w:left w:val="single" w:sz="6" w:space="0" w:color="000000"/>
              <w:right w:val="single" w:sz="6" w:space="0" w:color="000000"/>
            </w:tcBorders>
            <w:vAlign w:val="center"/>
          </w:tcPr>
          <w:p>
            <w:pPr>
              <w:pStyle w:val="23"/>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万元/年</w:t>
            </w:r>
          </w:p>
        </w:tc>
        <w:tc>
          <w:tcPr>
            <w:tcW w:w="850"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1</w:t>
            </w:r>
          </w:p>
        </w:tc>
        <w:tc>
          <w:tcPr>
            <w:tcW w:w="850"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350.00</w:t>
            </w:r>
          </w:p>
        </w:tc>
        <w:tc>
          <w:tcPr>
            <w:tcW w:w="96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350.00</w:t>
            </w:r>
          </w:p>
        </w:tc>
        <w:tc>
          <w:tcPr>
            <w:tcW w:w="96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96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r>
              <w:rPr>
                <w:rFonts w:ascii="方正书宋_GBK" w:eastAsia="方正书宋_GBK" w:cs="方正书宋_GBK"/>
                <w:kern w:val="0"/>
                <w:sz w:val="21"/>
                <w:szCs w:val="24"/>
                <w:lang w:val="en-US" w:eastAsia="uk-UA" w:bidi="ar-SA"/>
              </w:rPr>
              <w:t>350.00</w:t>
            </w:r>
          </w:p>
        </w:tc>
        <w:tc>
          <w:tcPr>
            <w:tcW w:w="96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96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96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96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96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c>
          <w:tcPr>
            <w:tcW w:w="964" w:type="dxa"/>
            <w:tcBorders>
              <w:top w:val="single" w:sz="6" w:space="0" w:color="000000"/>
              <w:left w:val="single" w:sz="6" w:space="0" w:color="000000"/>
              <w:right w:val="single" w:sz="6" w:space="0" w:color="000000"/>
            </w:tcBorders>
            <w:vAlign w:val="center"/>
          </w:tcPr>
          <w:p>
            <w:pPr>
              <w:pStyle w:val="21"/>
              <w:rPr>
                <w:rFonts w:ascii="方正书宋_GBK" w:eastAsia="方正书宋_GBK" w:cs="方正书宋_GBK"/>
                <w:kern w:val="0"/>
                <w:sz w:val="21"/>
                <w:szCs w:val="24"/>
                <w:lang w:val="en-US" w:eastAsia="uk-UA" w:bidi="ar-SA"/>
              </w:rPr>
            </w:pPr>
          </w:p>
        </w:tc>
      </w:tr>
    </w:tbl>
    <w:p>
      <w:pPr>
        <w:spacing w:line="500" w:lineRule="exact"/>
        <w:ind w:firstLine="420"/>
        <w:rPr>
          <w:rFonts w:ascii="方正书宋_GBK" w:eastAsia="方正书宋_GBK" w:cs="方正书宋_GBK"/>
          <w:color w:val="000000"/>
          <w:kern w:val="0"/>
          <w:sz w:val="21"/>
        </w:rPr>
      </w:pPr>
      <w:r>
        <w:rPr>
          <w:rFonts w:ascii="方正书宋_GBK" w:eastAsia="方正书宋_GBK" w:cs="方正书宋_GBK"/>
          <w:color w:val="000000"/>
          <w:kern w:val="0"/>
          <w:sz w:val="21"/>
        </w:rPr>
        <w:t>注：同一采购目录序号的物品，其单价会因配置规格不同而变动，均符合资产配置标准。涉密采购事项按照相关规定执行。</w:t>
      </w:r>
    </w:p>
    <w:p>
      <w:pPr>
        <w:ind w:firstLine="640"/>
      </w:pPr>
    </w:p>
    <w:p>
      <w:pPr>
        <w:numPr>
          <w:ilvl w:val="0"/>
          <w:numId w:val="2"/>
        </w:numPr>
        <w:spacing w:before="10" w:after="10"/>
        <w:ind w:left="0" w:firstLine="640"/>
        <w:outlineLvl w:val="5"/>
        <w:rPr>
          <w:rFonts w:ascii="黑体" w:eastAsia="黑体" w:cs="黑体"/>
          <w:color w:val="000000"/>
          <w:sz w:val="32"/>
        </w:rPr>
      </w:pPr>
      <w:r>
        <w:rPr>
          <w:rFonts w:ascii="黑体" w:eastAsia="黑体" w:cs="黑体" w:hint="eastAsia"/>
          <w:color w:val="000000"/>
          <w:sz w:val="32"/>
        </w:rPr>
        <w:t>国有资产信息</w:t>
      </w:r>
    </w:p>
    <w:p>
      <w:pPr>
        <w:spacing w:line="500" w:lineRule="exact"/>
        <w:ind w:firstLine="560"/>
        <w:rPr>
          <w:rFonts w:eastAsia="方正仿宋_GBK" w:cs="Times New Roman"/>
          <w:color w:val="000000"/>
          <w:kern w:val="0"/>
          <w:sz w:val="28"/>
        </w:rPr>
      </w:pPr>
      <w:r>
        <w:rPr>
          <w:rFonts w:eastAsia="方正仿宋_GBK" w:cs="Times New Roman"/>
          <w:color w:val="000000"/>
          <w:kern w:val="0"/>
          <w:sz w:val="28"/>
        </w:rPr>
        <w:t>中国共产党灵寿县委员会政法委员会本级上年末固定资产金额为42.53万元（详见下表）。本年度拟购置固定资产总额为0.00万元，已按要求列入政府采购预算，详见政府采购预算表。</w:t>
      </w:r>
    </w:p>
    <w:p>
      <w:pPr>
        <w:jc w:val="center"/>
        <w:outlineLvl w:val="1"/>
        <w:rPr>
          <w:rFonts w:ascii="?????_GBK" w:eastAsia="Times New Roman" w:cs="?????_GBK" w:hAnsi="?????_GBK"/>
          <w:color w:val="000000"/>
          <w:sz w:val="36"/>
        </w:rPr>
      </w:pPr>
    </w:p>
    <w:p>
      <w:pPr>
        <w:jc w:val="center"/>
        <w:rPr>
          <w:rFonts w:ascii="方正小标宋_GBK" w:eastAsia="方正小标宋_GBK" w:cs="方正小标宋_GBK"/>
          <w:color w:val="000000"/>
          <w:kern w:val="0"/>
          <w:sz w:val="36"/>
          <w:lang w:eastAsia="zh-CN"/>
        </w:rPr>
      </w:pPr>
      <w:r>
        <w:rPr>
          <w:rFonts w:ascii="方正小标宋_GBK" w:eastAsia="方正小标宋_GBK" w:cs="方正小标宋_GBK"/>
          <w:color w:val="000000"/>
          <w:kern w:val="0"/>
          <w:sz w:val="36"/>
        </w:rPr>
        <w:t>单位固定资产占用情况表</w:t>
      </w:r>
    </w:p>
    <w:p>
      <w:pPr>
        <w:jc w:val="center"/>
      </w:pPr>
    </w:p>
    <w:tbl>
      <w:tblPr>
        <w:jc w:val="center"/>
        <w:tblW w:w="1304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9"/>
            </w:pPr>
          </w:p>
        </w:tc>
        <w:tc>
          <w:tcPr>
            <w:tcW w:w="5670" w:type="dxa"/>
            <w:gridSpan w:val="2"/>
            <w:tcBorders>
              <w:top w:val="single" w:sz="6" w:space="0" w:color="FFFFFF"/>
              <w:left w:val="single" w:sz="6" w:space="0" w:color="FFFFFF"/>
              <w:right w:val="single" w:sz="6" w:space="0" w:color="FFFFFF"/>
            </w:tcBorders>
            <w:vAlign w:val="center"/>
          </w:tcPr>
          <w:p>
            <w:pPr>
              <w:pStyle w:val="17"/>
            </w:pPr>
          </w:p>
        </w:tc>
      </w:tr>
      <w:tr>
        <w:trPr>
          <w:tblHeader/>
        </w:trPr>
        <w:tc>
          <w:tcPr>
            <w:tcW w:w="7370"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kern w:val="0"/>
              </w:rPr>
            </w:pPr>
            <w:r>
              <w:rPr>
                <w:rFonts w:ascii="方正书宋_GBK" w:eastAsia="方正书宋_GBK" w:cs="方正书宋_GBK"/>
                <w:kern w:val="0"/>
              </w:rPr>
              <w:t>项   目</w:t>
            </w:r>
          </w:p>
        </w:tc>
        <w:tc>
          <w:tcPr>
            <w:tcW w:w="2835"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kern w:val="0"/>
              </w:rPr>
            </w:pPr>
            <w:r>
              <w:rPr>
                <w:rFonts w:ascii="方正书宋_GBK" w:eastAsia="方正书宋_GBK" w:cs="方正书宋_GBK"/>
                <w:kern w:val="0"/>
              </w:rPr>
              <w:t>数量</w:t>
            </w:r>
          </w:p>
        </w:tc>
        <w:tc>
          <w:tcPr>
            <w:tcW w:w="2835" w:type="dxa"/>
            <w:tcBorders>
              <w:top w:val="single" w:sz="6" w:space="0" w:color="000000"/>
              <w:left w:val="single" w:sz="6" w:space="0" w:color="000000"/>
              <w:right w:val="single" w:sz="6" w:space="0" w:color="000000"/>
            </w:tcBorders>
            <w:vAlign w:val="center"/>
          </w:tcPr>
          <w:p>
            <w:pPr>
              <w:pStyle w:val="20"/>
              <w:rPr>
                <w:rFonts w:ascii="方正书宋_GBK" w:eastAsia="方正书宋_GBK" w:cs="方正书宋_GBK"/>
                <w:kern w:val="0"/>
              </w:rPr>
            </w:pPr>
            <w:r>
              <w:rPr>
                <w:rFonts w:ascii="方正书宋_GBK" w:eastAsia="方正书宋_GBK" w:cs="方正书宋_GBK"/>
                <w:kern w:val="0"/>
              </w:rPr>
              <w:t>价值（金额单位：万元）</w:t>
            </w:r>
          </w:p>
        </w:tc>
      </w:tr>
      <w:tr>
        <w:tc>
          <w:tcPr>
            <w:tcW w:w="7370"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rPr>
            </w:pPr>
            <w:r>
              <w:rPr>
                <w:rFonts w:ascii="方正书宋_GBK" w:eastAsia="方正书宋_GBK" w:cs="方正书宋_GBK"/>
                <w:kern w:val="0"/>
              </w:rPr>
              <w:t>资产总额</w:t>
            </w:r>
          </w:p>
        </w:tc>
        <w:tc>
          <w:tcPr>
            <w:tcW w:w="2835" w:type="dxa"/>
            <w:tcBorders>
              <w:top w:val="single" w:sz="6" w:space="0" w:color="000000"/>
              <w:left w:val="single" w:sz="6" w:space="0" w:color="000000"/>
              <w:right w:val="single" w:sz="6" w:space="0" w:color="000000"/>
            </w:tcBorders>
            <w:vAlign w:val="center"/>
          </w:tcPr>
          <w:p>
            <w:pPr>
              <w:pStyle w:val="22"/>
              <w:jc w:val="center"/>
              <w:rPr>
                <w:rFonts w:ascii="方正书宋_GBK" w:eastAsia="方正书宋_GBK" w:cs="方正书宋_GBK"/>
                <w:kern w:val="0"/>
              </w:rPr>
            </w:pPr>
          </w:p>
        </w:tc>
        <w:tc>
          <w:tcPr>
            <w:tcW w:w="2835" w:type="dxa"/>
            <w:tcBorders>
              <w:top w:val="single" w:sz="6" w:space="0" w:color="000000"/>
              <w:left w:val="single" w:sz="6" w:space="0" w:color="000000"/>
              <w:right w:val="single" w:sz="6" w:space="0" w:color="000000"/>
            </w:tcBorders>
            <w:vAlign w:val="center"/>
          </w:tcPr>
          <w:p>
            <w:pPr>
              <w:pStyle w:val="22"/>
              <w:jc w:val="center"/>
              <w:rPr>
                <w:rFonts w:ascii="方正书宋_GBK" w:eastAsia="方正书宋_GBK" w:cs="方正书宋_GBK"/>
                <w:kern w:val="0"/>
              </w:rPr>
            </w:pPr>
            <w:r>
              <w:rPr>
                <w:rFonts w:ascii="方正书宋_GBK" w:eastAsia="方正书宋_GBK" w:cs="方正书宋_GBK"/>
                <w:kern w:val="0"/>
              </w:rPr>
              <w:t>42.53</w:t>
            </w:r>
          </w:p>
        </w:tc>
      </w:tr>
      <w:tr>
        <w:tc>
          <w:tcPr>
            <w:tcW w:w="7370"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rPr>
            </w:pPr>
            <w:r>
              <w:rPr>
                <w:rFonts w:ascii="方正书宋_GBK" w:eastAsia="方正书宋_GBK" w:cs="方正书宋_GBK"/>
                <w:kern w:val="0"/>
              </w:rPr>
              <w:t>1、房屋（平方米）</w:t>
            </w:r>
          </w:p>
        </w:tc>
        <w:tc>
          <w:tcPr>
            <w:tcW w:w="2835" w:type="dxa"/>
            <w:tcBorders>
              <w:top w:val="single" w:sz="6" w:space="0" w:color="000000"/>
              <w:left w:val="single" w:sz="6" w:space="0" w:color="000000"/>
              <w:right w:val="single" w:sz="6" w:space="0" w:color="000000"/>
            </w:tcBorders>
            <w:vAlign w:val="center"/>
          </w:tcPr>
          <w:p>
            <w:pPr>
              <w:pStyle w:val="22"/>
              <w:jc w:val="center"/>
              <w:rPr>
                <w:rFonts w:ascii="方正书宋_GBK" w:eastAsia="方正书宋_GBK" w:cs="方正书宋_GBK"/>
                <w:kern w:val="0"/>
              </w:rPr>
            </w:pPr>
          </w:p>
        </w:tc>
        <w:tc>
          <w:tcPr>
            <w:tcW w:w="2835" w:type="dxa"/>
            <w:tcBorders>
              <w:top w:val="single" w:sz="6" w:space="0" w:color="000000"/>
              <w:left w:val="single" w:sz="6" w:space="0" w:color="000000"/>
              <w:right w:val="single" w:sz="6" w:space="0" w:color="000000"/>
            </w:tcBorders>
            <w:vAlign w:val="center"/>
          </w:tcPr>
          <w:p>
            <w:pPr>
              <w:pStyle w:val="22"/>
              <w:jc w:val="center"/>
              <w:rPr>
                <w:rFonts w:ascii="方正书宋_GBK" w:eastAsia="方正书宋_GBK" w:cs="方正书宋_GBK"/>
                <w:kern w:val="0"/>
              </w:rPr>
            </w:pPr>
          </w:p>
        </w:tc>
      </w:tr>
      <w:tr>
        <w:tc>
          <w:tcPr>
            <w:tcW w:w="7370"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rPr>
            </w:pPr>
            <w:r>
              <w:rPr>
                <w:rFonts w:ascii="方正书宋_GBK" w:eastAsia="方正书宋_GBK" w:cs="方正书宋_GBK"/>
                <w:kern w:val="0"/>
              </w:rPr>
              <w:t>　　其中：办公用房（平方米）</w:t>
            </w:r>
          </w:p>
        </w:tc>
        <w:tc>
          <w:tcPr>
            <w:tcW w:w="2835" w:type="dxa"/>
            <w:tcBorders>
              <w:top w:val="single" w:sz="6" w:space="0" w:color="000000"/>
              <w:left w:val="single" w:sz="6" w:space="0" w:color="000000"/>
              <w:right w:val="single" w:sz="6" w:space="0" w:color="000000"/>
            </w:tcBorders>
            <w:vAlign w:val="center"/>
          </w:tcPr>
          <w:p>
            <w:pPr>
              <w:pStyle w:val="22"/>
              <w:jc w:val="center"/>
              <w:rPr>
                <w:rFonts w:ascii="方正书宋_GBK" w:eastAsia="方正书宋_GBK" w:cs="方正书宋_GBK"/>
                <w:kern w:val="0"/>
              </w:rPr>
            </w:pPr>
          </w:p>
        </w:tc>
        <w:tc>
          <w:tcPr>
            <w:tcW w:w="2835" w:type="dxa"/>
            <w:tcBorders>
              <w:top w:val="single" w:sz="6" w:space="0" w:color="000000"/>
              <w:left w:val="single" w:sz="6" w:space="0" w:color="000000"/>
              <w:right w:val="single" w:sz="6" w:space="0" w:color="000000"/>
            </w:tcBorders>
            <w:vAlign w:val="center"/>
          </w:tcPr>
          <w:p>
            <w:pPr>
              <w:pStyle w:val="22"/>
              <w:jc w:val="center"/>
              <w:rPr>
                <w:rFonts w:ascii="方正书宋_GBK" w:eastAsia="方正书宋_GBK" w:cs="方正书宋_GBK"/>
                <w:kern w:val="0"/>
              </w:rPr>
            </w:pPr>
          </w:p>
        </w:tc>
      </w:tr>
      <w:tr>
        <w:tc>
          <w:tcPr>
            <w:tcW w:w="7370"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rPr>
            </w:pPr>
            <w:r>
              <w:rPr>
                <w:rFonts w:ascii="方正书宋_GBK" w:eastAsia="方正书宋_GBK" w:cs="方正书宋_GBK"/>
                <w:kern w:val="0"/>
              </w:rPr>
              <w:t>2、车辆（台、辆）</w:t>
            </w:r>
          </w:p>
        </w:tc>
        <w:tc>
          <w:tcPr>
            <w:tcW w:w="2835" w:type="dxa"/>
            <w:tcBorders>
              <w:top w:val="single" w:sz="6" w:space="0" w:color="000000"/>
              <w:left w:val="single" w:sz="6" w:space="0" w:color="000000"/>
              <w:right w:val="single" w:sz="6" w:space="0" w:color="000000"/>
            </w:tcBorders>
            <w:vAlign w:val="center"/>
          </w:tcPr>
          <w:p>
            <w:pPr>
              <w:pStyle w:val="22"/>
              <w:jc w:val="center"/>
              <w:rPr>
                <w:rFonts w:ascii="方正书宋_GBK" w:eastAsia="方正书宋_GBK" w:cs="方正书宋_GBK"/>
                <w:kern w:val="0"/>
              </w:rPr>
            </w:pPr>
          </w:p>
        </w:tc>
        <w:tc>
          <w:tcPr>
            <w:tcW w:w="2835" w:type="dxa"/>
            <w:tcBorders>
              <w:top w:val="single" w:sz="6" w:space="0" w:color="000000"/>
              <w:left w:val="single" w:sz="6" w:space="0" w:color="000000"/>
              <w:right w:val="single" w:sz="6" w:space="0" w:color="000000"/>
            </w:tcBorders>
            <w:vAlign w:val="center"/>
          </w:tcPr>
          <w:p>
            <w:pPr>
              <w:pStyle w:val="22"/>
              <w:jc w:val="center"/>
              <w:rPr>
                <w:rFonts w:ascii="方正书宋_GBK" w:eastAsia="方正书宋_GBK" w:cs="方正书宋_GBK"/>
                <w:kern w:val="0"/>
              </w:rPr>
            </w:pPr>
          </w:p>
        </w:tc>
      </w:tr>
      <w:tr>
        <w:tc>
          <w:tcPr>
            <w:tcW w:w="7370"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rPr>
            </w:pPr>
            <w:r>
              <w:rPr>
                <w:rFonts w:ascii="方正书宋_GBK" w:eastAsia="方正书宋_GBK" w:cs="方正书宋_GBK"/>
                <w:kern w:val="0"/>
              </w:rPr>
              <w:t>3、单价在20万元以上的设备</w:t>
            </w:r>
          </w:p>
        </w:tc>
        <w:tc>
          <w:tcPr>
            <w:tcW w:w="2835" w:type="dxa"/>
            <w:tcBorders>
              <w:top w:val="single" w:sz="6" w:space="0" w:color="000000"/>
              <w:left w:val="single" w:sz="6" w:space="0" w:color="000000"/>
              <w:right w:val="single" w:sz="6" w:space="0" w:color="000000"/>
            </w:tcBorders>
            <w:vAlign w:val="center"/>
          </w:tcPr>
          <w:p>
            <w:pPr>
              <w:pStyle w:val="22"/>
              <w:jc w:val="center"/>
              <w:rPr>
                <w:rFonts w:ascii="方正书宋_GBK" w:eastAsia="方正书宋_GBK" w:cs="方正书宋_GBK"/>
                <w:kern w:val="0"/>
              </w:rPr>
            </w:pPr>
          </w:p>
        </w:tc>
        <w:tc>
          <w:tcPr>
            <w:tcW w:w="2835" w:type="dxa"/>
            <w:tcBorders>
              <w:top w:val="single" w:sz="6" w:space="0" w:color="000000"/>
              <w:left w:val="single" w:sz="6" w:space="0" w:color="000000"/>
              <w:right w:val="single" w:sz="6" w:space="0" w:color="000000"/>
            </w:tcBorders>
            <w:vAlign w:val="center"/>
          </w:tcPr>
          <w:p>
            <w:pPr>
              <w:pStyle w:val="22"/>
              <w:jc w:val="center"/>
              <w:rPr>
                <w:rFonts w:ascii="方正书宋_GBK" w:eastAsia="方正书宋_GBK" w:cs="方正书宋_GBK"/>
                <w:kern w:val="0"/>
              </w:rPr>
            </w:pPr>
          </w:p>
        </w:tc>
      </w:tr>
      <w:tr>
        <w:tc>
          <w:tcPr>
            <w:tcW w:w="7370" w:type="dxa"/>
            <w:tcBorders>
              <w:top w:val="single" w:sz="6" w:space="0" w:color="000000"/>
              <w:left w:val="single" w:sz="6" w:space="0" w:color="000000"/>
              <w:right w:val="single" w:sz="6" w:space="0" w:color="000000"/>
            </w:tcBorders>
            <w:vAlign w:val="center"/>
          </w:tcPr>
          <w:p>
            <w:pPr>
              <w:pStyle w:val="22"/>
              <w:rPr>
                <w:rFonts w:ascii="方正书宋_GBK" w:eastAsia="方正书宋_GBK" w:cs="方正书宋_GBK"/>
                <w:kern w:val="0"/>
                <w:lang w:eastAsia="zh-CN"/>
              </w:rPr>
            </w:pPr>
            <w:r>
              <w:rPr>
                <w:rFonts w:ascii="方正书宋_GBK" w:eastAsia="方正书宋_GBK" w:cs="方正书宋_GBK"/>
                <w:kern w:val="0"/>
              </w:rPr>
              <w:t>4、其他固定资产</w:t>
            </w:r>
            <w:r>
              <w:rPr>
                <w:rFonts w:ascii="方正书宋_GBK" w:eastAsia="方正书宋_GBK" w:cs="方正书宋_GBK"/>
                <w:kern w:val="0"/>
                <w:lang w:eastAsia="zh-CN"/>
              </w:rPr>
              <w:t>（台、个等）</w:t>
            </w:r>
          </w:p>
        </w:tc>
        <w:tc>
          <w:tcPr>
            <w:tcW w:w="2835" w:type="dxa"/>
            <w:tcBorders>
              <w:top w:val="single" w:sz="6" w:space="0" w:color="000000"/>
              <w:left w:val="single" w:sz="6" w:space="0" w:color="000000"/>
              <w:right w:val="single" w:sz="6" w:space="0" w:color="000000"/>
            </w:tcBorders>
            <w:vAlign w:val="center"/>
          </w:tcPr>
          <w:p>
            <w:pPr>
              <w:pStyle w:val="22"/>
              <w:jc w:val="center"/>
              <w:rPr>
                <w:rFonts w:ascii="方正书宋_GBK" w:eastAsia="方正书宋_GBK" w:cs="方正书宋_GBK"/>
                <w:kern w:val="0"/>
              </w:rPr>
            </w:pPr>
            <w:r>
              <w:rPr>
                <w:rFonts w:ascii="方正书宋_GBK" w:eastAsia="方正书宋_GBK" w:cs="方正书宋_GBK"/>
                <w:kern w:val="0"/>
              </w:rPr>
              <w:t>110</w:t>
            </w:r>
          </w:p>
        </w:tc>
        <w:tc>
          <w:tcPr>
            <w:tcW w:w="2835" w:type="dxa"/>
            <w:tcBorders>
              <w:top w:val="single" w:sz="6" w:space="0" w:color="000000"/>
              <w:left w:val="single" w:sz="6" w:space="0" w:color="000000"/>
              <w:right w:val="single" w:sz="6" w:space="0" w:color="000000"/>
            </w:tcBorders>
            <w:vAlign w:val="center"/>
          </w:tcPr>
          <w:p>
            <w:pPr>
              <w:pStyle w:val="22"/>
              <w:jc w:val="center"/>
              <w:rPr>
                <w:rFonts w:ascii="方正书宋_GBK" w:eastAsia="方正书宋_GBK" w:cs="方正书宋_GBK"/>
                <w:kern w:val="0"/>
              </w:rPr>
            </w:pPr>
            <w:r>
              <w:rPr>
                <w:rFonts w:ascii="方正书宋_GBK" w:eastAsia="方正书宋_GBK" w:cs="方正书宋_GBK"/>
                <w:kern w:val="0"/>
              </w:rPr>
              <w:t>42.53</w:t>
            </w:r>
          </w:p>
        </w:tc>
      </w:tr>
    </w:tbl>
    <w:p>
      <w:pPr>
        <w:ind w:firstLine="640"/>
      </w:pPr>
    </w:p>
    <w:p>
      <w:pPr>
        <w:spacing w:before="10" w:after="10"/>
        <w:ind w:firstLine="640"/>
        <w:outlineLvl w:val="5"/>
      </w:pPr>
      <w:r>
        <w:rPr>
          <w:rFonts w:ascii="黑体" w:eastAsia="黑体" w:cs="黑体" w:hint="eastAsia"/>
          <w:color w:val="000000"/>
          <w:sz w:val="32"/>
        </w:rPr>
        <w:t>八、名词解释</w:t>
      </w:r>
    </w:p>
    <w:p>
      <w:pPr>
        <w:spacing w:line="500" w:lineRule="exact"/>
        <w:ind w:firstLine="560"/>
        <w:rPr>
          <w:rFonts w:eastAsia="方正仿宋_GBK" w:cs="Times New Roman"/>
          <w:color w:val="000000"/>
          <w:sz w:val="28"/>
        </w:rPr>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eastAsia="方正仿宋_GBK" w:cs="Times New Roman" w:hint="eastAsia"/>
          <w:color w:val="000000"/>
          <w:sz w:val="28"/>
        </w:rPr>
        <w:t>财政当年拨付的一般公共预算资金。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rPr>
          <w:rFonts w:eastAsia="宋体" w:cs="Times New Roman"/>
          <w:color w:val="000000"/>
          <w:sz w:val="28"/>
          <w:lang w:eastAsia="zh-CN"/>
        </w:rPr>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eastAsia="黑体" w:cs="黑体"/>
          <w:color w:val="000000"/>
          <w:sz w:val="32"/>
        </w:rPr>
        <w:t>九、其他需要说明的事项</w:t>
      </w:r>
    </w:p>
    <w:p>
      <w:pPr>
        <w:spacing w:line="500" w:lineRule="exact"/>
        <w:ind w:firstLine="560"/>
      </w:pPr>
      <w:r>
        <w:rPr>
          <w:rFonts w:eastAsia="方正仿宋_GBK" w:cs="Times New Roman"/>
          <w:color w:val="000000"/>
          <w:sz w:val="28"/>
        </w:rPr>
        <w:t>我单位无其他需要说明的事项。</w:t>
      </w:r>
    </w:p>
    <w:p>
      <w:pPr>
        <w:spacing w:line="500" w:lineRule="exact"/>
        <w:ind w:firstLine="560"/>
        <w:rPr>
          <w:lang w:eastAsia="zh-CN"/>
        </w:rPr>
      </w:pP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Times New Roman">
    <w:panose1 w:val="02020603050405020304"/>
    <w:charset w:val="00"/>
    <w:family w:val="roman"/>
    <w:pitch w:val="variable"/>
    <w:sig w:usb0="20007A87" w:usb1="80000000" w:usb2="00000008" w:usb3="00000000" w:csb0="000001FF" w:csb1="00000000"/>
  </w:font>
  <w:font w:name="方正仿宋_GBK">
    <w:altName w:val="微软雅黑"/>
    <w:panose1 w:val="00000000000000000000"/>
    <w:charset w:val="00"/>
    <w:family w:val="auto"/>
    <w:pitch w:val="variable"/>
    <w:sig w:usb0="00000000" w:usb1="00000000" w:usb2="00000000" w:usb3="00000000" w:csb0="00000000" w:csb1="00000000"/>
  </w:font>
  <w:font w:name="方正小标宋_GBK">
    <w:altName w:val="微软雅黑"/>
    <w:panose1 w:val="00000000000000000000"/>
    <w:charset w:val="00"/>
    <w:family w:val="auto"/>
    <w:pitch w:val="variable"/>
    <w:sig w:usb0="00000000" w:usb1="00000000" w:usb2="00000000" w:usb3="00000000" w:csb0="00040001" w:csb1="00000000"/>
  </w:font>
  <w:font w:name="方正书宋_GBK">
    <w:altName w:val="微软雅黑"/>
    <w:panose1 w:val="00000000000000000000"/>
    <w:charset w:val="00"/>
    <w:family w:val="auto"/>
    <w:pitch w:val="variable"/>
    <w:sig w:usb0="00000000" w:usb1="00000000" w:usb2="00000000" w:usb3="00000000" w:csb0="00040001" w:csb1="00000000"/>
  </w:font>
  <w:font w:name="方正楷体_GBK">
    <w:altName w:val="微软雅黑"/>
    <w:panose1 w:val="00000000000000000000"/>
    <w:charset w:val="00"/>
    <w:family w:val="auto"/>
    <w:pitch w:val="variable"/>
    <w:sig w:usb0="00000000" w:usb1="00000000" w:usb2="00000000" w:usb3="00000000" w:csb0="00040001" w:csb1="00000000"/>
  </w:font>
  <w:font w:name="????_GBK">
    <w:altName w:val="Segoe Print"/>
    <w:panose1 w:val="00000000000000000000"/>
    <w:charset w:val="00"/>
    <w:family w:val="auto"/>
    <w:pitch w:val="variable"/>
    <w:sig w:usb0="00000000" w:usb1="00000000" w:usb2="00000000" w:usb3="00000000" w:csb0="00000001" w:csb1="00000000"/>
  </w:font>
  <w:font w:name="?????_GBK">
    <w:altName w:val="Segoe Print"/>
    <w:panose1 w:val="00000000000000000000"/>
    <w:charset w:val="00"/>
    <w:family w:val="auto"/>
    <w:pitch w:val="variable"/>
    <w:sig w:usb0="00000000" w:usb1="00000000" w:usb2="00000000" w:usb3="00000000" w:csb0="00000001" w:csb1="00000000"/>
  </w:font>
  <w:font w:name="宋体">
    <w:panose1 w:val="02010600030101010101"/>
    <w:charset w:val="86"/>
    <w:family w:val="auto"/>
    <w:pitch w:val="variable"/>
    <w:sig w:usb0="00000003" w:usb1="288F0000" w:usb2="00000006" w:usb3="00000000" w:csb0="00040001" w:csb1="0000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rPr>
        <w:lang w:eastAsia="zh-CN"/>
      </w:rPr>
      <mc:AlternateContent>
        <mc:Choice Requires="wps">
          <w:drawing>
            <wp:anchor distT="0" distB="0" distL="114298" distR="114298" simplePos="0" relativeHeight="13" behindDoc="0" locked="0" layoutInCell="1" hidden="0" allowOverlap="1">
              <wp:simplePos x="0" y="0"/>
              <wp:positionH relativeFrom="margin">
                <wp:align>center</wp:align>
              </wp:positionH>
              <wp:positionV relativeFrom="paragraph">
                <wp:posOffset>0</wp:posOffset>
              </wp:positionV>
              <wp:extent cx="152400" cy="175412"/>
              <wp:effectExtent l="0" t="0" r="0" b="0"/>
              <wp:wrapNone/>
              <wp:docPr id="1" name="_x0000_s2050"/>
              <wp:cNvGraphicFramePr>
                <a:graphicFrameLocks noChangeAspect="0"/>
              </wp:cNvGraphicFramePr>
              <a:graphic>
                <a:graphicData uri="http://schemas.microsoft.com/office/word/2010/wordprocessingShape">
                  <wps:wsp>
                    <wps:cNvSpPr/>
                    <wps:spPr>
                      <a:xfrm rot="0">
                        <a:off x="0" y="0"/>
                        <a:ext cx="152400" cy="175412"/>
                      </a:xfrm>
                      <a:prstGeom prst="rect"/>
                      <a:noFill/>
                      <a:ln w="9525" cmpd="sng" cap="flat">
                        <a:noFill/>
                        <a:prstDash val="solid"/>
                        <a:miter/>
                      </a:ln>
                    </wps:spPr>
                    <wps:txbx id="2">
                      <w:txbxContent>
                        <w:p>
                          <w:pPr>
                            <w:jc w:val="right"/>
                          </w:pPr>
                          <w:r>
                            <w:fldChar w:fldCharType="begin"/>
                          </w:r>
                          <w:r>
                            <w:instrText>PAGE "page number"</w:instrText>
                          </w:r>
                          <w:r>
                            <w:fldChar w:fldCharType="separate"/>
                          </w:r>
                          <w:r>
                            <w:t>31</w:t>
                          </w:r>
                          <w:r>
                            <w:fldChar w:fldCharType="end"/>
                          </w:r>
                        </w:p>
                      </w:txbxContent>
                    </wps:txbx>
                    <wps:bodyPr vert="horz" wrap="none" lIns="0" tIns="0" rIns="0" bIns="0" anchor="t" anchorCtr="0" upright="1">
                      <a:spAutoFit/>
                    </wps:bodyPr>
                  </wps:wsp>
                </a:graphicData>
              </a:graphic>
            </wp:anchor>
          </w:drawing>
        </mc:Choice>
        <mc:Fallback>
          <w:pict>
            <v:shape type="#_x0000_t202" id="_x0000_s2050 3" o:spid="_x0000_s3" filled="f" stroked="f" style="position:absolute;margin-left:0.0pt;margin-top:0.0pt;width:12.0pt;height:13.811984pt;z-index:13;mso-position-horizontal:center;mso-position-horizontal-relative:margin;mso-position-vertical:absolute;mso-wrap-distance-left:8.999863pt;mso-wrap-distance-right:8.999863pt;mso-wrap-style:none;">
              <v:stroke color="#000000"/>
              <v:textbox id="849" inset="0mm,0mm,0mm,0mm" o:insetmode="custom" style="layout-flow:horizontal;v-text-anchor:top;mso-fit-shape-to-text:t;">
                <w:txbxContent>
                  <w:p>
                    <w:pPr>
                      <w:jc w:val="right"/>
                    </w:pPr>
                    <w:r>
                      <w:fldChar w:fldCharType="begin"/>
                    </w:r>
                    <w:r>
                      <w:instrText>PAGE "page number"</w:instrText>
                    </w:r>
                    <w:r>
                      <w:fldChar w:fldCharType="separate"/>
                    </w:r>
                    <w:r>
                      <w:t>31</w:t>
                    </w:r>
                    <w:r>
                      <w:fldChar w:fldCharType="end"/>
                    </w:r>
                  </w:p>
                </w:txbxContent>
              </v:textbox>
            </v:shape>
          </w:pict>
        </mc:Fallback>
      </mc:AlternateContent>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rPr>
        <w:lang w:eastAsia="zh-CN"/>
      </w:rPr>
    </w:pPr>
    <w:r>
      <w:rPr>
        <w:lang w:eastAsia="zh-CN"/>
      </w:rPr>
      <mc:AlternateContent>
        <mc:Choice Requires="wps">
          <w:drawing>
            <wp:anchor distT="0" distB="0" distL="114298" distR="114298" simplePos="0" relativeHeight="15" behindDoc="0" locked="0" layoutInCell="1" hidden="0" allowOverlap="1">
              <wp:simplePos x="0" y="0"/>
              <wp:positionH relativeFrom="margin">
                <wp:align>center</wp:align>
              </wp:positionH>
              <wp:positionV relativeFrom="paragraph">
                <wp:posOffset>0</wp:posOffset>
              </wp:positionV>
              <wp:extent cx="114300" cy="131559"/>
              <wp:effectExtent l="0" t="0" r="0" b="0"/>
              <wp:wrapNone/>
              <wp:docPr id="4" name="_x0000_s2049"/>
              <wp:cNvGraphicFramePr>
                <a:graphicFrameLocks noChangeAspect="0"/>
              </wp:cNvGraphicFramePr>
              <a:graphic>
                <a:graphicData uri="http://schemas.microsoft.com/office/word/2010/wordprocessingShape">
                  <wps:wsp>
                    <wps:cNvSpPr/>
                    <wps:spPr>
                      <a:xfrm rot="0">
                        <a:off x="0" y="0"/>
                        <a:ext cx="114300" cy="131559"/>
                      </a:xfrm>
                      <a:prstGeom prst="rect"/>
                      <a:noFill/>
                      <a:ln w="9525" cmpd="sng" cap="flat">
                        <a:noFill/>
                        <a:prstDash val="solid"/>
                        <a:miter/>
                      </a:ln>
                    </wps:spPr>
                    <wps:txbx id="5">
                      <w:txbxContent>
                        <w:p>
                          <w:pPr>
                            <w:pStyle w:val="15"/>
                            <w:tabs>
                              <w:tab w:val="center" w:pos="4153"/>
                              <w:tab w:val="right" w:pos="8306"/>
                            </w:tabs>
                          </w:pPr>
                          <w:r>
                            <w:fldChar w:fldCharType="begin"/>
                          </w:r>
                          <w:r>
                            <w:instrText xml:space="preserve"> PAGE  \* MERGEFORMAT </w:instrText>
                          </w:r>
                          <w:r>
                            <w:fldChar w:fldCharType="separate"/>
                          </w:r>
                          <w:r>
                            <w:t>32</w:t>
                          </w:r>
                          <w:r>
                            <w:fldChar w:fldCharType="end"/>
                          </w:r>
                        </w:p>
                      </w:txbxContent>
                    </wps:txbx>
                    <wps:bodyPr vert="horz" wrap="none" lIns="0" tIns="0" rIns="0" bIns="0" anchor="t" anchorCtr="0" upright="1">
                      <a:spAutoFit/>
                    </wps:bodyPr>
                  </wps:wsp>
                </a:graphicData>
              </a:graphic>
            </wp:anchor>
          </w:drawing>
        </mc:Choice>
        <mc:Fallback>
          <w:pict>
            <v:shape type="#_x0000_t202" id="_x0000_s2049 6" o:spid="_x0000_s6" filled="f" stroked="f" style="position:absolute;margin-left:0.0pt;margin-top:0.0pt;width:9.0pt;height:10.358989pt;z-index:15;mso-position-horizontal:center;mso-position-horizontal-relative:margin;mso-position-vertical:absolute;mso-wrap-distance-left:8.999863pt;mso-wrap-distance-right:8.999863pt;mso-wrap-style:none;">
              <v:stroke color="#000000"/>
              <v:textbox id="848" inset="0mm,0mm,0mm,0mm" o:insetmode="custom" style="layout-flow:horizontal;v-text-anchor:top;mso-fit-shape-to-text:t;">
                <w:txbxContent>
                  <w:p>
                    <w:pPr>
                      <w:pStyle w:val="15"/>
                      <w:tabs>
                        <w:tab w:val="center" w:pos="4153"/>
                        <w:tab w:val="right" w:pos="8306"/>
                      </w:tabs>
                    </w:pPr>
                    <w:r>
                      <w:fldChar w:fldCharType="begin"/>
                    </w:r>
                    <w:r>
                      <w:instrText xml:space="preserve"> PAGE  \* MERGEFORMAT </w:instrText>
                    </w:r>
                    <w:r>
                      <w:fldChar w:fldCharType="separate"/>
                    </w:r>
                    <w:r>
                      <w:t>32</w:t>
                    </w:r>
                    <w:r>
                      <w:fldChar w:fldCharType="end"/>
                    </w:r>
                  </w:p>
                </w:txbxContent>
              </v:textbox>
            </v:shape>
          </w:pict>
        </mc:Fallback>
      </mc:AlternateContent>
    </w:r>
  </w:p>
</w:ftr>
</file>

<file path=word/header1.xml><?xml version="1.0" encoding="utf-8"?>
<w:hd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6"/>
      <w:pBdr>
        <w:bottom w:val="none" w:sz="0" w:space="0" w:color="auto"/>
      </w:pBdr>
      <w:tabs>
        <w:tab w:val="center" w:pos="4153"/>
        <w:tab w:val="right" w:pos="8306"/>
      </w:tabs>
      <w:jc w:val="both"/>
    </w:pPr>
  </w:p>
</w:hdr>
</file>

<file path=word/header2.xml><?xml version="1.0" encoding="utf-8"?>
<w:hd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6"/>
      <w:pBdr>
        <w:bottom w:val="none" w:sz="0" w:space="0" w:color="auto"/>
      </w:pBdr>
      <w:tabs>
        <w:tab w:val="center" w:pos="4153"/>
        <w:tab w:val="right" w:pos="8306"/>
      </w:tabs>
    </w:pPr>
  </w:p>
</w:hdr>
</file>

<file path=word/numbering.xml><?xml version="1.0" encoding="utf-8"?>
<w:numbering xmlns:w="http://schemas.openxmlformats.org/wordprocessingml/2006/main" xmlns:o="urn:schemas-microsoft-com:office:office" xmlns:r="http://schemas.openxmlformats.org/officeDocument/2006/relationships" xmlns:m="http://schemas.openxmlformats.org/officeDocument/2006/math" xmlns:v="urn:schemas-microsoft-com:vml" xmlns:mc="http://schemas.openxmlformats.org/markup-compatibility/2006" xmlns:w14="http://schemas.microsoft.com/office/word/2010/wordml">
  <w:abstractNum w:abstractNumId="0">
    <w:nsid w:val="1588A6E5"/>
    <w:multiLevelType w:val="singleLevel"/>
    <w:tmpl w:val="1588A6E5"/>
    <w:lvl w:ilvl="0">
      <w:start w:val="2"/>
      <w:numFmt w:val="chineseCounting"/>
      <w:lvlRestart w:val="0"/>
      <w:suff w:val="nothing"/>
      <w:lvlText w:val="%1、"/>
      <w:lvlJc w:val="left"/>
      <w:pPr>
        <w:ind w:left="0" w:hanging="0"/>
      </w:pPr>
      <w:rPr>
        <w:rFonts w:hint="eastAsia"/>
      </w:rPr>
    </w:lvl>
  </w:abstractNum>
  <w:abstractNum w:abstractNumId="1">
    <w:nsid w:val="4DC8226D"/>
    <w:multiLevelType w:val="singleLevel"/>
    <w:tmpl w:val="4DC8226D"/>
    <w:lvl w:ilvl="0">
      <w:start w:val="5"/>
      <w:numFmt w:val="chineseCounting"/>
      <w:lvlRestart w:val="0"/>
      <w:suff w:val="nothing"/>
      <w:lvlText w:val="%1、"/>
      <w:lvlJc w:val="left"/>
      <w:pPr>
        <w:ind w:left="0" w:hanging="0"/>
      </w:pPr>
      <w:rPr>
        <w:rFonts w:cs="Times New Roman" w:hint="eastAsia"/>
      </w:rPr>
    </w:lvl>
  </w:abstractNum>
  <w:num w:numId="1">
    <w:abstractNumId w:val="0"/>
  </w:num>
  <w:num w:numId="2">
    <w:abstractNumId w:val="1"/>
  </w:num>
</w:numbering>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bordersDoNotSurroundFooter/>
  <w:documentProtection w:edit="readOnly" w:enforcement="0"/>
  <w:defaultTabStop w:val="720"/>
  <w:evenAndOddHeaders/>
  <w:drawingGridHorizontalSpacing w:val="120"/>
  <w:drawingGridVerticalSpacing w:val="163"/>
  <w:displayHorizontalDrawingGridEvery w:val="0"/>
  <w:displayVerticalDrawingGridEvery w:val="1"/>
  <w:noLineBreaksAfter w:lang="zh-CN" w:val="$([{£¥·‘“〈《「『【〔〖〝﹙﹛﹝＄（．［｛￡￥"/>
  <w:noLineBreaksBefore w:lang="zh-CN" w:val="!%),.:;&gt;?]}¢¨°·ˇˉ―‖’”…‰′″›℃∶、。〃〉》」』】〕〗〞︶︺︾﹀﹄﹚﹜﹞！＂％＇），．：；？］｀｜｝～￠"/>
  <w:compat>
    <w:spaceForUL/>
    <w:doNotExpandShiftReturn/>
    <w:adjustLineHeightInTable/>
    <w:doNotUseIndentAsNumberingTabStop/>
    <w:useAltKinsokuLineBreakRules/>
    <w:splitPgBreakAndParaMark/>
    <w:compatSetting w:name="compatibilityMode" w:uri="http://schemas.microsoft.com/office/word" w:val="11"/>
  </w:compat>
  <w:docVars>
    <w:docVar w:name="commondata" w:val="eyJoZGlkIjoiYTJhZTU1NjVhZDU3YjQ1OGE0OGIxNjIyYmQ1MDQyODQifQ=="/>
  </w:docVars>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Times New Roman"/>
        <w:lang w:val="en-US" w:eastAsia="zh-CN" w:bidi="ar-SA"/>
      </w:rPr>
    </w:rPrDefault>
    <w:pPrDefault/>
  </w:docDefaults>
  <w:style w:type="paragraph" w:default="1" w:styleId="0">
    <w:name w:val="Normal"/>
    <w:rPr>
      <w:rFonts w:ascii="Times New Roman" w:eastAsia="宋体" w:cs="Times New Roman" w:hAnsi="Times New Roman"/>
      <w:kern w:val="0"/>
      <w:sz w:val="24"/>
      <w:szCs w:val="24"/>
      <w:lang w:val="en-US" w:eastAsia="uk-UA" w:bidi="ar-SA"/>
    </w:rPr>
  </w:style>
  <w:style w:type="paragraph" w:styleId="1">
    <w:name w:val="heading 1"/>
    <w:basedOn w:val="0"/>
    <w:next w:val="0"/>
    <w:pPr>
      <w:keepNext/>
      <w:keepLines/>
      <w:spacing w:before="340" w:after="330" w:line="578" w:lineRule="auto"/>
      <w:outlineLvl w:val="0"/>
    </w:pPr>
    <w:rPr>
      <w:b/>
      <w:bCs/>
      <w:kern w:val="44"/>
      <w:sz w:val="44"/>
      <w:szCs w:val="44"/>
    </w:rPr>
  </w:style>
  <w:style w:type="paragraph" w:styleId="2">
    <w:name w:val="heading 2"/>
    <w:basedOn w:val="0"/>
    <w:next w:val="0"/>
    <w:pPr>
      <w:keepNext/>
      <w:keepLines/>
      <w:spacing w:before="260" w:after="260" w:line="415" w:lineRule="auto"/>
      <w:outlineLvl w:val="1"/>
    </w:pPr>
    <w:rPr>
      <w:rFonts w:ascii="Times New Roman" w:eastAsia="黑体" w:hAnsi="Times New Roman"/>
      <w:b/>
      <w:bCs/>
      <w:sz w:val="32"/>
      <w:szCs w:val="32"/>
    </w:rPr>
  </w:style>
  <w:style w:type="paragraph" w:styleId="3">
    <w:name w:val="heading 3"/>
    <w:basedOn w:val="0"/>
    <w:next w:val="0"/>
    <w:pPr>
      <w:keepNext/>
      <w:keepLines/>
      <w:spacing w:before="260" w:after="260" w:line="415" w:lineRule="auto"/>
      <w:outlineLvl w:val="2"/>
    </w:pPr>
    <w:rPr>
      <w:b/>
      <w:bCs/>
      <w:sz w:val="32"/>
      <w:szCs w:val="32"/>
    </w:rPr>
  </w:style>
  <w:style w:type="character" w:default="1" w:styleId="10">
    <w:name w:val="Default Paragraph Font"/>
  </w:style>
  <w:style w:type="paragraph" w:styleId="15">
    <w:name w:val="footer"/>
    <w:basedOn w:val="0"/>
    <w:pPr>
      <w:tabs>
        <w:tab w:val="center" w:pos="4153"/>
        <w:tab w:val="right" w:pos="8306"/>
      </w:tabs>
      <w:snapToGrid w:val="0"/>
    </w:pPr>
    <w:rPr>
      <w:sz w:val="18"/>
      <w:szCs w:val="18"/>
    </w:rPr>
  </w:style>
  <w:style w:type="paragraph" w:styleId="16">
    <w:name w:val="header"/>
    <w:basedOn w:val="0"/>
    <w:pPr>
      <w:pBdr>
        <w:bottom w:val="single" w:sz="6" w:space="1" w:color="auto"/>
      </w:pBdr>
      <w:tabs>
        <w:tab w:val="center" w:pos="4153"/>
        <w:tab w:val="right" w:pos="8306"/>
      </w:tabs>
      <w:snapToGrid w:val="0"/>
      <w:jc w:val="center"/>
    </w:pPr>
    <w:rPr>
      <w:sz w:val="18"/>
      <w:szCs w:val="18"/>
    </w:rPr>
  </w:style>
  <w:style w:type="paragraph" w:customStyle="1" w:styleId="17">
    <w:name w:val="单元格样式22"/>
    <w:basedOn w:val="0"/>
    <w:pPr>
      <w:jc w:val="right"/>
    </w:pPr>
    <w:rPr>
      <w:rFonts w:ascii="?????_GBK" w:cs="?????_GBK" w:hAnsi="?????_GBK"/>
    </w:rPr>
  </w:style>
  <w:style w:type="paragraph" w:customStyle="1" w:styleId="18">
    <w:name w:val="单元格样式21"/>
    <w:basedOn w:val="0"/>
    <w:pPr>
      <w:jc w:val="center"/>
    </w:pPr>
    <w:rPr>
      <w:rFonts w:ascii="?????_GBK" w:cs="?????_GBK" w:hAnsi="?????_GBK"/>
    </w:rPr>
  </w:style>
  <w:style w:type="paragraph" w:customStyle="1" w:styleId="19">
    <w:name w:val="单元格样式20"/>
    <w:basedOn w:val="0"/>
    <w:rPr>
      <w:rFonts w:ascii="?????_GBK" w:cs="?????_GBK" w:hAnsi="?????_GBK"/>
    </w:rPr>
  </w:style>
  <w:style w:type="paragraph" w:customStyle="1" w:styleId="20">
    <w:name w:val="单元格样式1"/>
    <w:basedOn w:val="0"/>
    <w:pPr>
      <w:jc w:val="center"/>
    </w:pPr>
    <w:rPr>
      <w:rFonts w:ascii="????_GBK" w:cs="????_GBK" w:hAnsi="????_GBK"/>
      <w:b/>
      <w:sz w:val="21"/>
    </w:rPr>
  </w:style>
  <w:style w:type="paragraph" w:customStyle="1" w:styleId="21">
    <w:name w:val="单元格样式4"/>
    <w:basedOn w:val="0"/>
    <w:pPr>
      <w:jc w:val="right"/>
    </w:pPr>
    <w:rPr>
      <w:rFonts w:ascii="????_GBK" w:cs="????_GBK" w:hAnsi="????_GBK"/>
      <w:sz w:val="21"/>
    </w:rPr>
  </w:style>
  <w:style w:type="paragraph" w:customStyle="1" w:styleId="22">
    <w:name w:val="单元格样式2"/>
    <w:basedOn w:val="0"/>
    <w:rPr>
      <w:rFonts w:ascii="????_GBK" w:cs="????_GBK" w:hAnsi="????_GBK"/>
      <w:sz w:val="21"/>
    </w:rPr>
  </w:style>
  <w:style w:type="paragraph" w:customStyle="1" w:styleId="23">
    <w:name w:val="单元格样式3"/>
    <w:basedOn w:val="0"/>
    <w:pPr>
      <w:jc w:val="center"/>
    </w:pPr>
    <w:rPr>
      <w:rFonts w:ascii="????_GBK" w:cs="????_GBK" w:hAnsi="????_GBK"/>
      <w:sz w:val="21"/>
    </w:rPr>
  </w:style>
  <w:style w:type="paragraph" w:customStyle="1" w:styleId="24">
    <w:name w:val="单元格样式6"/>
    <w:basedOn w:val="0"/>
    <w:pPr>
      <w:jc w:val="center"/>
    </w:pPr>
    <w:rPr>
      <w:rFonts w:ascii="????_GBK" w:cs="????_GBK" w:hAnsi="????_GBK"/>
      <w:b/>
      <w:sz w:val="21"/>
    </w:rPr>
  </w:style>
  <w:style w:type="paragraph" w:customStyle="1" w:styleId="25">
    <w:name w:val="单元格样式7"/>
    <w:basedOn w:val="0"/>
    <w:pPr>
      <w:jc w:val="right"/>
    </w:pPr>
    <w:rPr>
      <w:rFonts w:ascii="????_GBK" w:cs="????_GBK" w:hAnsi="????_GBK"/>
      <w:b/>
      <w:sz w:val="21"/>
    </w:rPr>
  </w:style>
  <w:style w:type="paragraph" w:customStyle="1" w:styleId="26">
    <w:name w:val="单元格样式5"/>
    <w:basedOn w:val="0"/>
    <w:rPr>
      <w:rFonts w:ascii="????_GBK" w:cs="????_GBK" w:hAnsi="????_GBK"/>
      <w:b/>
      <w:sz w:val="21"/>
    </w:rPr>
  </w:style>
  <w:style w:type="paragraph" w:customStyle="1" w:styleId="27">
    <w:name w:val="插入文本样式-插入部门职责文件"/>
    <w:basedOn w:val="0"/>
    <w:pPr>
      <w:spacing w:line="500" w:lineRule="exact"/>
      <w:ind w:firstLine="560"/>
    </w:pPr>
    <w:rPr>
      <w:sz w:val="28"/>
    </w:rPr>
  </w:style>
  <w:style w:type="paragraph" w:customStyle="1" w:styleId="28">
    <w:name w:val="插入文本样式-插入预算公开部门预算安排的总体情况文件"/>
    <w:basedOn w:val="0"/>
    <w:pPr>
      <w:spacing w:line="500" w:lineRule="exact"/>
      <w:ind w:firstLine="560"/>
    </w:pPr>
    <w:rPr>
      <w:sz w:val="28"/>
    </w:rPr>
  </w:style>
  <w:style w:type="paragraph" w:customStyle="1" w:styleId="29">
    <w:name w:val="插入文本样式-插入预算公开部门机关运行经费安排情况文件"/>
    <w:basedOn w:val="0"/>
    <w:pPr>
      <w:spacing w:line="500" w:lineRule="exact"/>
      <w:ind w:firstLine="560"/>
    </w:pPr>
    <w:rPr>
      <w:sz w:val="28"/>
    </w:rPr>
  </w:style>
  <w:style w:type="paragraph" w:customStyle="1" w:styleId="30">
    <w:name w:val="插入文本样式-插入预算公开部门财政拨款三公经费预算情况及增减变化原因文件"/>
    <w:basedOn w:val="0"/>
    <w:pPr>
      <w:spacing w:line="500" w:lineRule="exact"/>
      <w:ind w:firstLine="560"/>
    </w:pPr>
    <w:rPr>
      <w:sz w:val="28"/>
    </w:rPr>
  </w:style>
  <w:style w:type="paragraph" w:customStyle="1" w:styleId="31">
    <w:name w:val="插入文本样式-插入总体目标文件"/>
    <w:basedOn w:val="0"/>
    <w:pPr>
      <w:spacing w:line="500" w:lineRule="exact"/>
      <w:ind w:firstLine="560"/>
    </w:pPr>
    <w:rPr>
      <w:sz w:val="28"/>
    </w:rPr>
  </w:style>
  <w:style w:type="paragraph" w:customStyle="1" w:styleId="32">
    <w:name w:val="插入文本样式-插入职责分类绩效目标文件"/>
    <w:basedOn w:val="0"/>
    <w:pPr>
      <w:spacing w:line="500" w:lineRule="exact"/>
      <w:ind w:firstLine="560"/>
    </w:pPr>
    <w:rPr>
      <w:sz w:val="28"/>
    </w:rPr>
  </w:style>
  <w:style w:type="paragraph" w:customStyle="1" w:styleId="33">
    <w:name w:val="插入文本样式-插入实现年度发展规划目标的保障措施文件"/>
    <w:basedOn w:val="0"/>
    <w:pPr>
      <w:spacing w:line="500" w:lineRule="exact"/>
      <w:ind w:firstLine="560"/>
    </w:pPr>
    <w:rPr>
      <w:sz w:val="28"/>
    </w:rPr>
  </w:style>
  <w:style w:type="paragraph" w:customStyle="1" w:styleId="34">
    <w:name w:val="单元格样式23"/>
    <w:basedOn w:val="0"/>
    <w:pPr>
      <w:jc w:val="right"/>
    </w:pPr>
    <w:rPr>
      <w:rFonts w:ascii="????_GBK" w:cs="????_GBK" w:hAnsi="????_GBK"/>
    </w:rPr>
  </w:style>
  <w:style w:type="paragraph" w:customStyle="1" w:styleId="35">
    <w:name w:val="插入文本样式-插入单位职责文件"/>
    <w:basedOn w:val="0"/>
    <w:pPr>
      <w:spacing w:line="500" w:lineRule="exact"/>
      <w:ind w:firstLine="560"/>
    </w:pPr>
    <w:rPr>
      <w:sz w:val="28"/>
    </w:rPr>
  </w:style>
  <w:style w:type="paragraph" w:customStyle="1" w:styleId="36">
    <w:name w:val="插入文本样式-插入预算公开单位预算安排的总体情况文件"/>
    <w:basedOn w:val="0"/>
    <w:pPr>
      <w:spacing w:line="500" w:lineRule="exact"/>
      <w:ind w:firstLine="560"/>
    </w:pPr>
    <w:rPr>
      <w:sz w:val="28"/>
    </w:rPr>
  </w:style>
  <w:style w:type="paragraph" w:customStyle="1" w:styleId="37">
    <w:name w:val="插入文本样式-插入预算公开单位机关运行经费安排情况文件"/>
    <w:basedOn w:val="0"/>
    <w:pPr>
      <w:spacing w:line="500" w:lineRule="exact"/>
      <w:ind w:firstLine="560"/>
    </w:pPr>
    <w:rPr>
      <w:sz w:val="28"/>
    </w:rPr>
  </w:style>
  <w:style w:type="paragraph" w:customStyle="1" w:styleId="38">
    <w:name w:val="插入文本样式-插入预算公开单位财政拨款三公经费预算情况及增减变化原因文件"/>
    <w:basedOn w:val="0"/>
    <w:pPr>
      <w:spacing w:line="500" w:lineRule="exact"/>
      <w:ind w:firstLine="560"/>
    </w:pPr>
    <w:rPr>
      <w:sz w:val="28"/>
    </w:rPr>
  </w:style>
  <w:style w:type="paragraph" w:customStyle="1" w:styleId="39">
    <w:name w:val="TOC 21"/>
    <w:basedOn w:val="0"/>
    <w:pPr>
      <w:ind w:left="240"/>
    </w:pPr>
  </w:style>
  <w:style w:type="paragraph" w:customStyle="1" w:styleId="40">
    <w:name w:val="TOC 31"/>
    <w:basedOn w:val="0"/>
    <w:pPr>
      <w:ind w:left="480"/>
    </w:pPr>
  </w:style>
  <w:style w:type="paragraph" w:customStyle="1" w:styleId="41">
    <w:name w:val="TOC 41"/>
    <w:basedOn w:val="0"/>
    <w:pPr>
      <w:ind w:left="720"/>
    </w:pPr>
  </w:style>
  <w:style w:type="paragraph" w:customStyle="1" w:styleId="42">
    <w:name w:val="TOC 11"/>
    <w:basedOn w:val="0"/>
    <w:pPr>
      <w:spacing w:before="120"/>
      <w:ind w:firstLine="560"/>
    </w:pPr>
    <w:rPr>
      <w:color w:val="000000"/>
      <w:sz w:val="28"/>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footer" Target="footer1.xml"/><Relationship Id="rId5" Type="http://schemas.openxmlformats.org/officeDocument/2006/relationships/footer" Target="footer2.xml"/><Relationship Id="rId6" Type="http://schemas.openxmlformats.org/officeDocument/2006/relationships/styles" Target="styles.xml"/><Relationship Id="rId7" Type="http://schemas.openxmlformats.org/officeDocument/2006/relationships/numbering" Target="numbering.xml"/><Relationship Id="rId8" Type="http://schemas.openxmlformats.org/officeDocument/2006/relationships/fontTable" Target="fontTable.xml"/><Relationship Id="rId9"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5672D7B4-0148-48AE-A139-5561A139396B}">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2</TotalTime>
  <Application>Yozo_Office27021597764231179</Application>
  <Pages>33</Pages>
  <Words>8760</Words>
  <Characters>10565</Characters>
  <Lines>2240</Lines>
  <Paragraphs>1422</Paragraphs>
  <CharactersWithSpaces>10689</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qq</dc:creator>
  <cp:lastModifiedBy>lenovo</cp:lastModifiedBy>
  <cp:revision>13</cp:revision>
  <cp:lastPrinted>2022-02-17T06:53:00Z</cp:lastPrinted>
  <dcterms:created xsi:type="dcterms:W3CDTF">2022-02-16T07:55:00Z</dcterms:created>
  <dcterms:modified xsi:type="dcterms:W3CDTF">2024-01-15T07:01:34Z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2052-11.1.0.14309</vt:lpwstr>
  </property>
  <property fmtid="{D5CDD505-2E9C-101B-9397-08002B2CF9AE}" pid="3" name="ICV">
    <vt:lpwstr>A2D7C5A4236143D898B42E756618CBC0</vt:lpwstr>
  </property>
</Properties>
</file>