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一、中国共产党灵寿县委员会统一战线工作部本级收支预算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一、中国共产党灵寿县委员会统一战线工作部本级收支预算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289.17</w:t>
            </w:r>
          </w:p>
        </w:tc>
        <w:tc>
          <w:tcPr>
            <w:tcW w:w="4535" w:type="dxa"/>
            <w:vAlign w:val="center"/>
          </w:tcPr>
          <w:p>
            <w:pPr>
              <w:pStyle w:val="13"/>
            </w:pPr>
            <w:r>
              <w:t>一、一般公共服务支出</w:t>
            </w:r>
          </w:p>
        </w:tc>
        <w:tc>
          <w:tcPr>
            <w:tcW w:w="2126" w:type="dxa"/>
            <w:vAlign w:val="center"/>
          </w:tcPr>
          <w:p>
            <w:pPr>
              <w:pStyle w:val="12"/>
            </w:pPr>
            <w:r>
              <w:t>217.26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289.17</w:t>
            </w:r>
          </w:p>
        </w:tc>
        <w:tc>
          <w:tcPr>
            <w:tcW w:w="4535" w:type="dxa"/>
            <w:vAlign w:val="center"/>
          </w:tcPr>
          <w:p>
            <w:pPr>
              <w:pStyle w:val="15"/>
            </w:pPr>
            <w:r>
              <w:t>本年支出合计</w:t>
            </w:r>
          </w:p>
        </w:tc>
        <w:tc>
          <w:tcPr>
            <w:tcW w:w="2126" w:type="dxa"/>
            <w:vAlign w:val="center"/>
          </w:tcPr>
          <w:p>
            <w:pPr>
              <w:pStyle w:val="16"/>
            </w:pPr>
            <w:r>
              <w:t>289.17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289.17</w:t>
            </w:r>
          </w:p>
        </w:tc>
        <w:tc>
          <w:tcPr>
            <w:tcW w:w="4535" w:type="dxa"/>
            <w:vAlign w:val="center"/>
          </w:tcPr>
          <w:p>
            <w:pPr>
              <w:pStyle w:val="15"/>
            </w:pPr>
            <w:r>
              <w:t>支出总计</w:t>
            </w:r>
          </w:p>
        </w:tc>
        <w:tc>
          <w:tcPr>
            <w:tcW w:w="2126" w:type="dxa"/>
            <w:vAlign w:val="center"/>
          </w:tcPr>
          <w:p>
            <w:pPr>
              <w:pStyle w:val="16"/>
            </w:pPr>
            <w:r>
              <w:t>289.17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289.17</w:t>
            </w:r>
          </w:p>
        </w:tc>
        <w:tc>
          <w:tcPr>
            <w:tcW w:w="1134" w:type="dxa"/>
            <w:vAlign w:val="center"/>
          </w:tcPr>
          <w:p>
            <w:pPr>
              <w:pStyle w:val="16"/>
            </w:pPr>
            <w:r>
              <w:t>289.17</w:t>
            </w:r>
          </w:p>
        </w:tc>
        <w:tc>
          <w:tcPr>
            <w:tcW w:w="1134" w:type="dxa"/>
            <w:vAlign w:val="center"/>
          </w:tcPr>
          <w:p>
            <w:pPr>
              <w:pStyle w:val="16"/>
            </w:pPr>
            <w:r>
              <w:t>289.17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217.26</w:t>
            </w:r>
          </w:p>
        </w:tc>
        <w:tc>
          <w:tcPr>
            <w:tcW w:w="1134" w:type="dxa"/>
            <w:vAlign w:val="center"/>
          </w:tcPr>
          <w:p>
            <w:pPr>
              <w:pStyle w:val="12"/>
            </w:pPr>
            <w:r>
              <w:t>217.26</w:t>
            </w:r>
          </w:p>
        </w:tc>
        <w:tc>
          <w:tcPr>
            <w:tcW w:w="1134" w:type="dxa"/>
            <w:vAlign w:val="center"/>
          </w:tcPr>
          <w:p>
            <w:pPr>
              <w:pStyle w:val="12"/>
            </w:pPr>
            <w:r>
              <w:t>217.26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217.26</w:t>
            </w:r>
          </w:p>
        </w:tc>
        <w:tc>
          <w:tcPr>
            <w:tcW w:w="1134" w:type="dxa"/>
            <w:vAlign w:val="center"/>
          </w:tcPr>
          <w:p>
            <w:pPr>
              <w:pStyle w:val="12"/>
            </w:pPr>
            <w:r>
              <w:t>217.26</w:t>
            </w:r>
          </w:p>
        </w:tc>
        <w:tc>
          <w:tcPr>
            <w:tcW w:w="1134" w:type="dxa"/>
            <w:vAlign w:val="center"/>
          </w:tcPr>
          <w:p>
            <w:pPr>
              <w:pStyle w:val="12"/>
            </w:pPr>
            <w:r>
              <w:t>217.26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152.02</w:t>
            </w:r>
          </w:p>
        </w:tc>
        <w:tc>
          <w:tcPr>
            <w:tcW w:w="1134" w:type="dxa"/>
            <w:vAlign w:val="center"/>
          </w:tcPr>
          <w:p>
            <w:pPr>
              <w:pStyle w:val="12"/>
            </w:pPr>
            <w:r>
              <w:t>152.02</w:t>
            </w:r>
          </w:p>
        </w:tc>
        <w:tc>
          <w:tcPr>
            <w:tcW w:w="1134" w:type="dxa"/>
            <w:vAlign w:val="center"/>
          </w:tcPr>
          <w:p>
            <w:pPr>
              <w:pStyle w:val="12"/>
            </w:pPr>
            <w:r>
              <w:t>152.02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2013404</w:t>
            </w:r>
          </w:p>
        </w:tc>
        <w:tc>
          <w:tcPr>
            <w:tcW w:w="1559" w:type="dxa"/>
            <w:vAlign w:val="center"/>
          </w:tcPr>
          <w:p>
            <w:pPr>
              <w:pStyle w:val="13"/>
            </w:pPr>
            <w:r>
              <w:t>宗教事务</w:t>
            </w:r>
          </w:p>
        </w:tc>
        <w:tc>
          <w:tcPr>
            <w:tcW w:w="1134" w:type="dxa"/>
            <w:vAlign w:val="center"/>
          </w:tcPr>
          <w:p>
            <w:pPr>
              <w:pStyle w:val="12"/>
            </w:pPr>
            <w:r>
              <w:t>43.60</w:t>
            </w:r>
          </w:p>
        </w:tc>
        <w:tc>
          <w:tcPr>
            <w:tcW w:w="1134" w:type="dxa"/>
            <w:vAlign w:val="center"/>
          </w:tcPr>
          <w:p>
            <w:pPr>
              <w:pStyle w:val="12"/>
            </w:pPr>
            <w:r>
              <w:t>43.60</w:t>
            </w:r>
          </w:p>
        </w:tc>
        <w:tc>
          <w:tcPr>
            <w:tcW w:w="1134" w:type="dxa"/>
            <w:vAlign w:val="center"/>
          </w:tcPr>
          <w:p>
            <w:pPr>
              <w:pStyle w:val="12"/>
            </w:pPr>
            <w:r>
              <w:t>43.60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2013499</w:t>
            </w:r>
          </w:p>
        </w:tc>
        <w:tc>
          <w:tcPr>
            <w:tcW w:w="1559" w:type="dxa"/>
            <w:vAlign w:val="center"/>
          </w:tcPr>
          <w:p>
            <w:pPr>
              <w:pStyle w:val="13"/>
            </w:pPr>
            <w:r>
              <w:t>其他统战事务支出</w:t>
            </w:r>
          </w:p>
        </w:tc>
        <w:tc>
          <w:tcPr>
            <w:tcW w:w="1134" w:type="dxa"/>
            <w:vAlign w:val="center"/>
          </w:tcPr>
          <w:p>
            <w:pPr>
              <w:pStyle w:val="12"/>
            </w:pPr>
            <w:r>
              <w:t>21.64</w:t>
            </w:r>
          </w:p>
        </w:tc>
        <w:tc>
          <w:tcPr>
            <w:tcW w:w="1134" w:type="dxa"/>
            <w:vAlign w:val="center"/>
          </w:tcPr>
          <w:p>
            <w:pPr>
              <w:pStyle w:val="12"/>
            </w:pPr>
            <w:r>
              <w:t>21.64</w:t>
            </w:r>
          </w:p>
        </w:tc>
        <w:tc>
          <w:tcPr>
            <w:tcW w:w="1134" w:type="dxa"/>
            <w:vAlign w:val="center"/>
          </w:tcPr>
          <w:p>
            <w:pPr>
              <w:pStyle w:val="12"/>
            </w:pPr>
            <w:r>
              <w:t>21.64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47.92</w:t>
            </w:r>
          </w:p>
        </w:tc>
        <w:tc>
          <w:tcPr>
            <w:tcW w:w="1134" w:type="dxa"/>
            <w:vAlign w:val="center"/>
          </w:tcPr>
          <w:p>
            <w:pPr>
              <w:pStyle w:val="12"/>
            </w:pPr>
            <w:r>
              <w:t>47.92</w:t>
            </w:r>
          </w:p>
        </w:tc>
        <w:tc>
          <w:tcPr>
            <w:tcW w:w="1134" w:type="dxa"/>
            <w:vAlign w:val="center"/>
          </w:tcPr>
          <w:p>
            <w:pPr>
              <w:pStyle w:val="12"/>
            </w:pPr>
            <w:r>
              <w:t>47.92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47.92</w:t>
            </w:r>
          </w:p>
        </w:tc>
        <w:tc>
          <w:tcPr>
            <w:tcW w:w="1134" w:type="dxa"/>
            <w:vAlign w:val="center"/>
          </w:tcPr>
          <w:p>
            <w:pPr>
              <w:pStyle w:val="12"/>
            </w:pPr>
            <w:r>
              <w:t>47.92</w:t>
            </w:r>
          </w:p>
        </w:tc>
        <w:tc>
          <w:tcPr>
            <w:tcW w:w="1134" w:type="dxa"/>
            <w:vAlign w:val="center"/>
          </w:tcPr>
          <w:p>
            <w:pPr>
              <w:pStyle w:val="12"/>
            </w:pPr>
            <w:r>
              <w:t>47.92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28.06</w:t>
            </w:r>
          </w:p>
        </w:tc>
        <w:tc>
          <w:tcPr>
            <w:tcW w:w="1134" w:type="dxa"/>
            <w:vAlign w:val="center"/>
          </w:tcPr>
          <w:p>
            <w:pPr>
              <w:pStyle w:val="12"/>
            </w:pPr>
            <w:r>
              <w:t>28.06</w:t>
            </w:r>
          </w:p>
        </w:tc>
        <w:tc>
          <w:tcPr>
            <w:tcW w:w="1134" w:type="dxa"/>
            <w:vAlign w:val="center"/>
          </w:tcPr>
          <w:p>
            <w:pPr>
              <w:pStyle w:val="12"/>
            </w:pPr>
            <w:r>
              <w:t>28.06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19.60</w:t>
            </w:r>
          </w:p>
        </w:tc>
        <w:tc>
          <w:tcPr>
            <w:tcW w:w="1134" w:type="dxa"/>
            <w:vAlign w:val="center"/>
          </w:tcPr>
          <w:p>
            <w:pPr>
              <w:pStyle w:val="12"/>
            </w:pPr>
            <w:r>
              <w:t>19.60</w:t>
            </w:r>
          </w:p>
        </w:tc>
        <w:tc>
          <w:tcPr>
            <w:tcW w:w="1134" w:type="dxa"/>
            <w:vAlign w:val="center"/>
          </w:tcPr>
          <w:p>
            <w:pPr>
              <w:pStyle w:val="12"/>
            </w:pPr>
            <w:r>
              <w:t>19.60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0.26</w:t>
            </w:r>
          </w:p>
        </w:tc>
        <w:tc>
          <w:tcPr>
            <w:tcW w:w="1134" w:type="dxa"/>
            <w:vAlign w:val="center"/>
          </w:tcPr>
          <w:p>
            <w:pPr>
              <w:pStyle w:val="12"/>
            </w:pPr>
            <w:r>
              <w:t>0.26</w:t>
            </w:r>
          </w:p>
        </w:tc>
        <w:tc>
          <w:tcPr>
            <w:tcW w:w="1134" w:type="dxa"/>
            <w:vAlign w:val="center"/>
          </w:tcPr>
          <w:p>
            <w:pPr>
              <w:pStyle w:val="12"/>
            </w:pPr>
            <w:r>
              <w:t>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15.49</w:t>
            </w:r>
          </w:p>
        </w:tc>
        <w:tc>
          <w:tcPr>
            <w:tcW w:w="1134" w:type="dxa"/>
            <w:vAlign w:val="center"/>
          </w:tcPr>
          <w:p>
            <w:pPr>
              <w:pStyle w:val="12"/>
            </w:pPr>
            <w:r>
              <w:t>15.49</w:t>
            </w:r>
          </w:p>
        </w:tc>
        <w:tc>
          <w:tcPr>
            <w:tcW w:w="1134" w:type="dxa"/>
            <w:vAlign w:val="center"/>
          </w:tcPr>
          <w:p>
            <w:pPr>
              <w:pStyle w:val="12"/>
            </w:pPr>
            <w:r>
              <w:t>15.49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15.49</w:t>
            </w:r>
          </w:p>
        </w:tc>
        <w:tc>
          <w:tcPr>
            <w:tcW w:w="1134" w:type="dxa"/>
            <w:vAlign w:val="center"/>
          </w:tcPr>
          <w:p>
            <w:pPr>
              <w:pStyle w:val="12"/>
            </w:pPr>
            <w:r>
              <w:t>15.49</w:t>
            </w:r>
          </w:p>
        </w:tc>
        <w:tc>
          <w:tcPr>
            <w:tcW w:w="1134" w:type="dxa"/>
            <w:vAlign w:val="center"/>
          </w:tcPr>
          <w:p>
            <w:pPr>
              <w:pStyle w:val="12"/>
            </w:pPr>
            <w:r>
              <w:t>15.49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15.49</w:t>
            </w:r>
          </w:p>
        </w:tc>
        <w:tc>
          <w:tcPr>
            <w:tcW w:w="1134" w:type="dxa"/>
            <w:vAlign w:val="center"/>
          </w:tcPr>
          <w:p>
            <w:pPr>
              <w:pStyle w:val="12"/>
            </w:pPr>
            <w:r>
              <w:t>15.49</w:t>
            </w:r>
          </w:p>
        </w:tc>
        <w:tc>
          <w:tcPr>
            <w:tcW w:w="1134" w:type="dxa"/>
            <w:vAlign w:val="center"/>
          </w:tcPr>
          <w:p>
            <w:pPr>
              <w:pStyle w:val="12"/>
            </w:pPr>
            <w:r>
              <w:t>15.49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289.17</w:t>
            </w:r>
          </w:p>
        </w:tc>
        <w:tc>
          <w:tcPr>
            <w:tcW w:w="1361" w:type="dxa"/>
            <w:vAlign w:val="center"/>
          </w:tcPr>
          <w:p>
            <w:pPr>
              <w:pStyle w:val="16"/>
            </w:pPr>
            <w:r>
              <w:t>223.93</w:t>
            </w:r>
          </w:p>
        </w:tc>
        <w:tc>
          <w:tcPr>
            <w:tcW w:w="1361" w:type="dxa"/>
            <w:vAlign w:val="center"/>
          </w:tcPr>
          <w:p>
            <w:pPr>
              <w:pStyle w:val="16"/>
            </w:pPr>
            <w:r>
              <w:t>65.24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217.26</w:t>
            </w:r>
          </w:p>
        </w:tc>
        <w:tc>
          <w:tcPr>
            <w:tcW w:w="1361" w:type="dxa"/>
            <w:vAlign w:val="center"/>
          </w:tcPr>
          <w:p>
            <w:pPr>
              <w:pStyle w:val="12"/>
            </w:pPr>
            <w:r>
              <w:t>152.02</w:t>
            </w:r>
          </w:p>
        </w:tc>
        <w:tc>
          <w:tcPr>
            <w:tcW w:w="1361" w:type="dxa"/>
            <w:vAlign w:val="center"/>
          </w:tcPr>
          <w:p>
            <w:pPr>
              <w:pStyle w:val="12"/>
            </w:pPr>
            <w:r>
              <w:t>65.24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217.26</w:t>
            </w:r>
          </w:p>
        </w:tc>
        <w:tc>
          <w:tcPr>
            <w:tcW w:w="1361" w:type="dxa"/>
            <w:vAlign w:val="center"/>
          </w:tcPr>
          <w:p>
            <w:pPr>
              <w:pStyle w:val="12"/>
            </w:pPr>
            <w:r>
              <w:t>152.02</w:t>
            </w:r>
          </w:p>
        </w:tc>
        <w:tc>
          <w:tcPr>
            <w:tcW w:w="1361" w:type="dxa"/>
            <w:vAlign w:val="center"/>
          </w:tcPr>
          <w:p>
            <w:pPr>
              <w:pStyle w:val="12"/>
            </w:pPr>
            <w:r>
              <w:t>65.24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152.02</w:t>
            </w:r>
          </w:p>
        </w:tc>
        <w:tc>
          <w:tcPr>
            <w:tcW w:w="1361" w:type="dxa"/>
            <w:vAlign w:val="center"/>
          </w:tcPr>
          <w:p>
            <w:pPr>
              <w:pStyle w:val="12"/>
            </w:pPr>
            <w:r>
              <w:t>152.02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2013404</w:t>
            </w:r>
          </w:p>
        </w:tc>
        <w:tc>
          <w:tcPr>
            <w:tcW w:w="4535" w:type="dxa"/>
            <w:vAlign w:val="center"/>
          </w:tcPr>
          <w:p>
            <w:pPr>
              <w:pStyle w:val="13"/>
            </w:pPr>
            <w:r>
              <w:t>宗教事务</w:t>
            </w:r>
          </w:p>
        </w:tc>
        <w:tc>
          <w:tcPr>
            <w:tcW w:w="1361" w:type="dxa"/>
            <w:vAlign w:val="center"/>
          </w:tcPr>
          <w:p>
            <w:pPr>
              <w:pStyle w:val="12"/>
            </w:pPr>
            <w:r>
              <w:t>43.60</w:t>
            </w:r>
          </w:p>
        </w:tc>
        <w:tc>
          <w:tcPr>
            <w:tcW w:w="1361" w:type="dxa"/>
            <w:vAlign w:val="center"/>
          </w:tcPr>
          <w:p>
            <w:pPr>
              <w:pStyle w:val="12"/>
            </w:pPr>
          </w:p>
        </w:tc>
        <w:tc>
          <w:tcPr>
            <w:tcW w:w="1361" w:type="dxa"/>
            <w:vAlign w:val="center"/>
          </w:tcPr>
          <w:p>
            <w:pPr>
              <w:pStyle w:val="12"/>
            </w:pPr>
            <w:r>
              <w:t>43.60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2013499</w:t>
            </w:r>
          </w:p>
        </w:tc>
        <w:tc>
          <w:tcPr>
            <w:tcW w:w="4535" w:type="dxa"/>
            <w:vAlign w:val="center"/>
          </w:tcPr>
          <w:p>
            <w:pPr>
              <w:pStyle w:val="13"/>
            </w:pPr>
            <w:r>
              <w:t>其他统战事务支出</w:t>
            </w:r>
          </w:p>
        </w:tc>
        <w:tc>
          <w:tcPr>
            <w:tcW w:w="1361" w:type="dxa"/>
            <w:vAlign w:val="center"/>
          </w:tcPr>
          <w:p>
            <w:pPr>
              <w:pStyle w:val="12"/>
            </w:pPr>
            <w:r>
              <w:t>21.64</w:t>
            </w:r>
          </w:p>
        </w:tc>
        <w:tc>
          <w:tcPr>
            <w:tcW w:w="1361" w:type="dxa"/>
            <w:vAlign w:val="center"/>
          </w:tcPr>
          <w:p>
            <w:pPr>
              <w:pStyle w:val="12"/>
            </w:pPr>
          </w:p>
        </w:tc>
        <w:tc>
          <w:tcPr>
            <w:tcW w:w="1361" w:type="dxa"/>
            <w:vAlign w:val="center"/>
          </w:tcPr>
          <w:p>
            <w:pPr>
              <w:pStyle w:val="12"/>
            </w:pPr>
            <w:r>
              <w:t>21.64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47.92</w:t>
            </w:r>
          </w:p>
        </w:tc>
        <w:tc>
          <w:tcPr>
            <w:tcW w:w="1361" w:type="dxa"/>
            <w:vAlign w:val="center"/>
          </w:tcPr>
          <w:p>
            <w:pPr>
              <w:pStyle w:val="12"/>
            </w:pPr>
            <w:r>
              <w:t>47.92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47.92</w:t>
            </w:r>
          </w:p>
        </w:tc>
        <w:tc>
          <w:tcPr>
            <w:tcW w:w="1361" w:type="dxa"/>
            <w:vAlign w:val="center"/>
          </w:tcPr>
          <w:p>
            <w:pPr>
              <w:pStyle w:val="12"/>
            </w:pPr>
            <w:r>
              <w:t>47.92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28.06</w:t>
            </w:r>
          </w:p>
        </w:tc>
        <w:tc>
          <w:tcPr>
            <w:tcW w:w="1361" w:type="dxa"/>
            <w:vAlign w:val="center"/>
          </w:tcPr>
          <w:p>
            <w:pPr>
              <w:pStyle w:val="12"/>
            </w:pPr>
            <w:r>
              <w:t>28.06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19.60</w:t>
            </w:r>
          </w:p>
        </w:tc>
        <w:tc>
          <w:tcPr>
            <w:tcW w:w="1361" w:type="dxa"/>
            <w:vAlign w:val="center"/>
          </w:tcPr>
          <w:p>
            <w:pPr>
              <w:pStyle w:val="12"/>
            </w:pPr>
            <w:r>
              <w:t>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0.26</w:t>
            </w: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15.49</w:t>
            </w:r>
          </w:p>
        </w:tc>
        <w:tc>
          <w:tcPr>
            <w:tcW w:w="1361" w:type="dxa"/>
            <w:vAlign w:val="center"/>
          </w:tcPr>
          <w:p>
            <w:pPr>
              <w:pStyle w:val="12"/>
            </w:pPr>
            <w:r>
              <w:t>15.49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15.49</w:t>
            </w:r>
          </w:p>
        </w:tc>
        <w:tc>
          <w:tcPr>
            <w:tcW w:w="1361" w:type="dxa"/>
            <w:vAlign w:val="center"/>
          </w:tcPr>
          <w:p>
            <w:pPr>
              <w:pStyle w:val="12"/>
            </w:pPr>
            <w:r>
              <w:t>15.49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15.49</w:t>
            </w:r>
          </w:p>
        </w:tc>
        <w:tc>
          <w:tcPr>
            <w:tcW w:w="1361" w:type="dxa"/>
            <w:vAlign w:val="center"/>
          </w:tcPr>
          <w:p>
            <w:pPr>
              <w:pStyle w:val="12"/>
            </w:pPr>
            <w:r>
              <w:t>15.49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289.17</w:t>
            </w:r>
          </w:p>
        </w:tc>
        <w:tc>
          <w:tcPr>
            <w:tcW w:w="3402" w:type="dxa"/>
            <w:vAlign w:val="center"/>
          </w:tcPr>
          <w:p>
            <w:pPr>
              <w:pStyle w:val="13"/>
            </w:pPr>
            <w:r>
              <w:t>一、一般公共服务支出</w:t>
            </w:r>
          </w:p>
        </w:tc>
        <w:tc>
          <w:tcPr>
            <w:tcW w:w="1474" w:type="dxa"/>
            <w:vAlign w:val="center"/>
          </w:tcPr>
          <w:p>
            <w:pPr>
              <w:pStyle w:val="12"/>
            </w:pPr>
            <w:r>
              <w:t>217.26</w:t>
            </w:r>
          </w:p>
        </w:tc>
        <w:tc>
          <w:tcPr>
            <w:tcW w:w="1474" w:type="dxa"/>
            <w:vAlign w:val="center"/>
          </w:tcPr>
          <w:p>
            <w:pPr>
              <w:pStyle w:val="12"/>
            </w:pPr>
            <w:r>
              <w:t>217.26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47.92</w:t>
            </w:r>
          </w:p>
        </w:tc>
        <w:tc>
          <w:tcPr>
            <w:tcW w:w="1474" w:type="dxa"/>
            <w:vAlign w:val="center"/>
          </w:tcPr>
          <w:p>
            <w:pPr>
              <w:pStyle w:val="12"/>
            </w:pPr>
            <w:r>
              <w:t>47.92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8.50</w:t>
            </w:r>
          </w:p>
        </w:tc>
        <w:tc>
          <w:tcPr>
            <w:tcW w:w="1474" w:type="dxa"/>
            <w:vAlign w:val="center"/>
          </w:tcPr>
          <w:p>
            <w:pPr>
              <w:pStyle w:val="12"/>
            </w:pPr>
            <w:r>
              <w:t>8.50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15.49</w:t>
            </w:r>
          </w:p>
        </w:tc>
        <w:tc>
          <w:tcPr>
            <w:tcW w:w="1474" w:type="dxa"/>
            <w:vAlign w:val="center"/>
          </w:tcPr>
          <w:p>
            <w:pPr>
              <w:pStyle w:val="12"/>
            </w:pPr>
            <w:r>
              <w:t>15.49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289.17</w:t>
            </w:r>
          </w:p>
        </w:tc>
        <w:tc>
          <w:tcPr>
            <w:tcW w:w="3402" w:type="dxa"/>
            <w:vAlign w:val="center"/>
          </w:tcPr>
          <w:p>
            <w:pPr>
              <w:pStyle w:val="15"/>
            </w:pPr>
            <w:r>
              <w:t>本年支出合计</w:t>
            </w:r>
          </w:p>
        </w:tc>
        <w:tc>
          <w:tcPr>
            <w:tcW w:w="1474" w:type="dxa"/>
            <w:vAlign w:val="center"/>
          </w:tcPr>
          <w:p>
            <w:pPr>
              <w:pStyle w:val="16"/>
            </w:pPr>
            <w:r>
              <w:t>289.17</w:t>
            </w:r>
          </w:p>
        </w:tc>
        <w:tc>
          <w:tcPr>
            <w:tcW w:w="1474" w:type="dxa"/>
            <w:vAlign w:val="center"/>
          </w:tcPr>
          <w:p>
            <w:pPr>
              <w:pStyle w:val="16"/>
            </w:pPr>
            <w:r>
              <w:t>289.17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289.17</w:t>
            </w:r>
          </w:p>
        </w:tc>
        <w:tc>
          <w:tcPr>
            <w:tcW w:w="3402" w:type="dxa"/>
            <w:vAlign w:val="center"/>
          </w:tcPr>
          <w:p>
            <w:pPr>
              <w:pStyle w:val="15"/>
            </w:pPr>
            <w:r>
              <w:t>支出总计</w:t>
            </w:r>
          </w:p>
        </w:tc>
        <w:tc>
          <w:tcPr>
            <w:tcW w:w="1474" w:type="dxa"/>
            <w:vAlign w:val="center"/>
          </w:tcPr>
          <w:p>
            <w:pPr>
              <w:pStyle w:val="16"/>
            </w:pPr>
            <w:r>
              <w:t>289.17</w:t>
            </w:r>
          </w:p>
        </w:tc>
        <w:tc>
          <w:tcPr>
            <w:tcW w:w="1474" w:type="dxa"/>
            <w:vAlign w:val="center"/>
          </w:tcPr>
          <w:p>
            <w:pPr>
              <w:pStyle w:val="16"/>
            </w:pPr>
            <w:r>
              <w:t>289.17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289.17</w:t>
            </w:r>
          </w:p>
        </w:tc>
        <w:tc>
          <w:tcPr>
            <w:tcW w:w="2551" w:type="dxa"/>
            <w:vAlign w:val="center"/>
          </w:tcPr>
          <w:p>
            <w:pPr>
              <w:pStyle w:val="16"/>
            </w:pPr>
            <w:r>
              <w:t>223.93</w:t>
            </w:r>
          </w:p>
        </w:tc>
        <w:tc>
          <w:tcPr>
            <w:tcW w:w="2551" w:type="dxa"/>
            <w:vAlign w:val="center"/>
          </w:tcPr>
          <w:p>
            <w:pPr>
              <w:pStyle w:val="16"/>
            </w:pPr>
            <w:r>
              <w:t>65.24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217.26</w:t>
            </w:r>
          </w:p>
        </w:tc>
        <w:tc>
          <w:tcPr>
            <w:tcW w:w="2551" w:type="dxa"/>
            <w:vAlign w:val="center"/>
          </w:tcPr>
          <w:p>
            <w:pPr>
              <w:pStyle w:val="12"/>
            </w:pPr>
            <w:r>
              <w:t>152.02</w:t>
            </w:r>
          </w:p>
        </w:tc>
        <w:tc>
          <w:tcPr>
            <w:tcW w:w="2551" w:type="dxa"/>
            <w:vAlign w:val="center"/>
          </w:tcPr>
          <w:p>
            <w:pPr>
              <w:pStyle w:val="12"/>
            </w:pPr>
            <w:r>
              <w:t>65.24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217.26</w:t>
            </w:r>
          </w:p>
        </w:tc>
        <w:tc>
          <w:tcPr>
            <w:tcW w:w="2551" w:type="dxa"/>
            <w:vAlign w:val="center"/>
          </w:tcPr>
          <w:p>
            <w:pPr>
              <w:pStyle w:val="12"/>
            </w:pPr>
            <w:r>
              <w:t>152.02</w:t>
            </w:r>
          </w:p>
        </w:tc>
        <w:tc>
          <w:tcPr>
            <w:tcW w:w="2551" w:type="dxa"/>
            <w:vAlign w:val="center"/>
          </w:tcPr>
          <w:p>
            <w:pPr>
              <w:pStyle w:val="12"/>
            </w:pPr>
            <w:r>
              <w:t>65.24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152.02</w:t>
            </w:r>
          </w:p>
        </w:tc>
        <w:tc>
          <w:tcPr>
            <w:tcW w:w="2551" w:type="dxa"/>
            <w:vAlign w:val="center"/>
          </w:tcPr>
          <w:p>
            <w:pPr>
              <w:pStyle w:val="12"/>
            </w:pPr>
            <w:r>
              <w:t>152.02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2013404</w:t>
            </w:r>
          </w:p>
        </w:tc>
        <w:tc>
          <w:tcPr>
            <w:tcW w:w="4535" w:type="dxa"/>
            <w:vAlign w:val="center"/>
          </w:tcPr>
          <w:p>
            <w:pPr>
              <w:pStyle w:val="13"/>
            </w:pPr>
            <w:r>
              <w:t>宗教事务</w:t>
            </w:r>
          </w:p>
        </w:tc>
        <w:tc>
          <w:tcPr>
            <w:tcW w:w="2551" w:type="dxa"/>
            <w:vAlign w:val="center"/>
          </w:tcPr>
          <w:p>
            <w:pPr>
              <w:pStyle w:val="12"/>
            </w:pPr>
            <w:r>
              <w:t>43.60</w:t>
            </w:r>
          </w:p>
        </w:tc>
        <w:tc>
          <w:tcPr>
            <w:tcW w:w="2551" w:type="dxa"/>
            <w:vAlign w:val="center"/>
          </w:tcPr>
          <w:p>
            <w:pPr>
              <w:pStyle w:val="12"/>
            </w:pPr>
          </w:p>
        </w:tc>
        <w:tc>
          <w:tcPr>
            <w:tcW w:w="2551" w:type="dxa"/>
            <w:vAlign w:val="center"/>
          </w:tcPr>
          <w:p>
            <w:pPr>
              <w:pStyle w:val="12"/>
            </w:pPr>
            <w:r>
              <w:t>43.60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2013499</w:t>
            </w:r>
          </w:p>
        </w:tc>
        <w:tc>
          <w:tcPr>
            <w:tcW w:w="4535" w:type="dxa"/>
            <w:vAlign w:val="center"/>
          </w:tcPr>
          <w:p>
            <w:pPr>
              <w:pStyle w:val="13"/>
            </w:pPr>
            <w:r>
              <w:t>其他统战事务支出</w:t>
            </w:r>
          </w:p>
        </w:tc>
        <w:tc>
          <w:tcPr>
            <w:tcW w:w="2551" w:type="dxa"/>
            <w:vAlign w:val="center"/>
          </w:tcPr>
          <w:p>
            <w:pPr>
              <w:pStyle w:val="12"/>
            </w:pPr>
            <w:r>
              <w:t>21.64</w:t>
            </w:r>
          </w:p>
        </w:tc>
        <w:tc>
          <w:tcPr>
            <w:tcW w:w="2551" w:type="dxa"/>
            <w:vAlign w:val="center"/>
          </w:tcPr>
          <w:p>
            <w:pPr>
              <w:pStyle w:val="12"/>
            </w:pPr>
          </w:p>
        </w:tc>
        <w:tc>
          <w:tcPr>
            <w:tcW w:w="2551" w:type="dxa"/>
            <w:vAlign w:val="center"/>
          </w:tcPr>
          <w:p>
            <w:pPr>
              <w:pStyle w:val="12"/>
            </w:pPr>
            <w:r>
              <w:t>21.64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47.92</w:t>
            </w:r>
          </w:p>
        </w:tc>
        <w:tc>
          <w:tcPr>
            <w:tcW w:w="2551" w:type="dxa"/>
            <w:vAlign w:val="center"/>
          </w:tcPr>
          <w:p>
            <w:pPr>
              <w:pStyle w:val="12"/>
            </w:pPr>
            <w:r>
              <w:t>47.92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47.92</w:t>
            </w:r>
          </w:p>
        </w:tc>
        <w:tc>
          <w:tcPr>
            <w:tcW w:w="2551" w:type="dxa"/>
            <w:vAlign w:val="center"/>
          </w:tcPr>
          <w:p>
            <w:pPr>
              <w:pStyle w:val="12"/>
            </w:pPr>
            <w:r>
              <w:t>47.92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28.06</w:t>
            </w:r>
          </w:p>
        </w:tc>
        <w:tc>
          <w:tcPr>
            <w:tcW w:w="2551" w:type="dxa"/>
            <w:vAlign w:val="center"/>
          </w:tcPr>
          <w:p>
            <w:pPr>
              <w:pStyle w:val="12"/>
            </w:pPr>
            <w:r>
              <w:t>28.06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19.60</w:t>
            </w:r>
          </w:p>
        </w:tc>
        <w:tc>
          <w:tcPr>
            <w:tcW w:w="2551" w:type="dxa"/>
            <w:vAlign w:val="center"/>
          </w:tcPr>
          <w:p>
            <w:pPr>
              <w:pStyle w:val="12"/>
            </w:pPr>
            <w:r>
              <w:t>19.60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0.26</w:t>
            </w:r>
          </w:p>
        </w:tc>
        <w:tc>
          <w:tcPr>
            <w:tcW w:w="2551" w:type="dxa"/>
            <w:vAlign w:val="center"/>
          </w:tcPr>
          <w:p>
            <w:pPr>
              <w:pStyle w:val="12"/>
            </w:pPr>
            <w:r>
              <w:t>0.26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15.49</w:t>
            </w:r>
          </w:p>
        </w:tc>
        <w:tc>
          <w:tcPr>
            <w:tcW w:w="2551" w:type="dxa"/>
            <w:vAlign w:val="center"/>
          </w:tcPr>
          <w:p>
            <w:pPr>
              <w:pStyle w:val="12"/>
            </w:pPr>
            <w:r>
              <w:t>15.49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15.49</w:t>
            </w:r>
          </w:p>
        </w:tc>
        <w:tc>
          <w:tcPr>
            <w:tcW w:w="2551" w:type="dxa"/>
            <w:vAlign w:val="center"/>
          </w:tcPr>
          <w:p>
            <w:pPr>
              <w:pStyle w:val="12"/>
            </w:pPr>
            <w:r>
              <w:t>15.49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15.49</w:t>
            </w:r>
          </w:p>
        </w:tc>
        <w:tc>
          <w:tcPr>
            <w:tcW w:w="2551" w:type="dxa"/>
            <w:vAlign w:val="center"/>
          </w:tcPr>
          <w:p>
            <w:pPr>
              <w:pStyle w:val="12"/>
            </w:pPr>
            <w:r>
              <w:t>15.49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223.93</w:t>
            </w:r>
          </w:p>
        </w:tc>
        <w:tc>
          <w:tcPr>
            <w:tcW w:w="2551" w:type="dxa"/>
            <w:vAlign w:val="center"/>
          </w:tcPr>
          <w:p>
            <w:pPr>
              <w:pStyle w:val="16"/>
            </w:pPr>
            <w:r>
              <w:t>202.35</w:t>
            </w:r>
          </w:p>
        </w:tc>
        <w:tc>
          <w:tcPr>
            <w:tcW w:w="2551" w:type="dxa"/>
            <w:vAlign w:val="center"/>
          </w:tcPr>
          <w:p>
            <w:pPr>
              <w:pStyle w:val="16"/>
            </w:pPr>
            <w:r>
              <w:t>21.58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174.29</w:t>
            </w:r>
          </w:p>
        </w:tc>
        <w:tc>
          <w:tcPr>
            <w:tcW w:w="2551" w:type="dxa"/>
            <w:vAlign w:val="center"/>
          </w:tcPr>
          <w:p>
            <w:pPr>
              <w:pStyle w:val="12"/>
            </w:pPr>
            <w:r>
              <w:t>174.29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67.56</w:t>
            </w:r>
          </w:p>
        </w:tc>
        <w:tc>
          <w:tcPr>
            <w:tcW w:w="2551" w:type="dxa"/>
            <w:vAlign w:val="center"/>
          </w:tcPr>
          <w:p>
            <w:pPr>
              <w:pStyle w:val="12"/>
            </w:pPr>
            <w:r>
              <w:t>67.56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19.53</w:t>
            </w:r>
          </w:p>
        </w:tc>
        <w:tc>
          <w:tcPr>
            <w:tcW w:w="2551" w:type="dxa"/>
            <w:vAlign w:val="center"/>
          </w:tcPr>
          <w:p>
            <w:pPr>
              <w:pStyle w:val="12"/>
            </w:pPr>
            <w:r>
              <w:t>19.53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22.39</w:t>
            </w:r>
          </w:p>
        </w:tc>
        <w:tc>
          <w:tcPr>
            <w:tcW w:w="2551" w:type="dxa"/>
            <w:vAlign w:val="center"/>
          </w:tcPr>
          <w:p>
            <w:pPr>
              <w:pStyle w:val="12"/>
            </w:pPr>
            <w:r>
              <w:t>22.39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13.11</w:t>
            </w:r>
          </w:p>
        </w:tc>
        <w:tc>
          <w:tcPr>
            <w:tcW w:w="2551" w:type="dxa"/>
            <w:vAlign w:val="center"/>
          </w:tcPr>
          <w:p>
            <w:pPr>
              <w:pStyle w:val="12"/>
            </w:pPr>
            <w:r>
              <w:t>13.11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18.50</w:t>
            </w:r>
          </w:p>
        </w:tc>
        <w:tc>
          <w:tcPr>
            <w:tcW w:w="2551" w:type="dxa"/>
            <w:vAlign w:val="center"/>
          </w:tcPr>
          <w:p>
            <w:pPr>
              <w:pStyle w:val="12"/>
            </w:pPr>
            <w:r>
              <w:t>18.50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9.90</w:t>
            </w:r>
          </w:p>
        </w:tc>
        <w:tc>
          <w:tcPr>
            <w:tcW w:w="2551" w:type="dxa"/>
            <w:vAlign w:val="center"/>
          </w:tcPr>
          <w:p>
            <w:pPr>
              <w:pStyle w:val="12"/>
            </w:pPr>
            <w:r>
              <w:t>9.90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21.58</w:t>
            </w:r>
          </w:p>
        </w:tc>
        <w:tc>
          <w:tcPr>
            <w:tcW w:w="2551" w:type="dxa"/>
            <w:vAlign w:val="center"/>
          </w:tcPr>
          <w:p>
            <w:pPr>
              <w:pStyle w:val="12"/>
            </w:pPr>
          </w:p>
        </w:tc>
        <w:tc>
          <w:tcPr>
            <w:tcW w:w="2551" w:type="dxa"/>
            <w:vAlign w:val="center"/>
          </w:tcPr>
          <w:p>
            <w:pPr>
              <w:pStyle w:val="12"/>
            </w:pPr>
            <w:r>
              <w:t>21.58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8.62</w:t>
            </w:r>
          </w:p>
        </w:tc>
        <w:tc>
          <w:tcPr>
            <w:tcW w:w="2551" w:type="dxa"/>
            <w:vAlign w:val="center"/>
          </w:tcPr>
          <w:p>
            <w:pPr>
              <w:pStyle w:val="12"/>
            </w:pPr>
          </w:p>
        </w:tc>
        <w:tc>
          <w:tcPr>
            <w:tcW w:w="2551" w:type="dxa"/>
            <w:vAlign w:val="center"/>
          </w:tcPr>
          <w:p>
            <w:pPr>
              <w:pStyle w:val="12"/>
            </w:pPr>
            <w:r>
              <w:t>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7.56</w:t>
            </w:r>
          </w:p>
        </w:tc>
        <w:tc>
          <w:tcPr>
            <w:tcW w:w="2551" w:type="dxa"/>
            <w:vAlign w:val="center"/>
          </w:tcPr>
          <w:p>
            <w:pPr>
              <w:pStyle w:val="12"/>
            </w:pPr>
          </w:p>
        </w:tc>
        <w:tc>
          <w:tcPr>
            <w:tcW w:w="2551" w:type="dxa"/>
            <w:vAlign w:val="center"/>
          </w:tcPr>
          <w:p>
            <w:pPr>
              <w:pStyle w:val="12"/>
            </w:pPr>
            <w:r>
              <w:t>7.56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28.06</w:t>
            </w:r>
          </w:p>
        </w:tc>
        <w:tc>
          <w:tcPr>
            <w:tcW w:w="2551" w:type="dxa"/>
            <w:vAlign w:val="center"/>
          </w:tcPr>
          <w:p>
            <w:pPr>
              <w:pStyle w:val="12"/>
            </w:pPr>
            <w:r>
              <w:t>28.06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28.06</w:t>
            </w:r>
          </w:p>
        </w:tc>
        <w:tc>
          <w:tcPr>
            <w:tcW w:w="2551" w:type="dxa"/>
            <w:vAlign w:val="center"/>
          </w:tcPr>
          <w:p>
            <w:pPr>
              <w:pStyle w:val="12"/>
            </w:pPr>
            <w:r>
              <w:t>28.06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中国共产党灵寿县委员会统一战线工作部本级2025年单位预算信息公开情况说明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按照《中华人民共和国预算法》、《地方预决算公开操作规程》和《关于进一步推进预算公开工作的实施意见》规定，现将中国共产党灵寿县委员会统一战线工作部本级2025年单位预算公开如下：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贯彻执行中央、省、市统一战线方针、政策，开展调查研究，向县委反映情况，提出开展统战工作的意见、建议；研究贯彻党领导的多党合作和政治协商制度以及对民主党派的方针、政策；开展以祖国统一为重点的海外工作，贯彻执行对台方针政策，开展对台调查研究；负责党外人士的政治安排，联系县内外工商界社团和代表人士，指导县工商联工作；贯彻执行党的民族宗教政策，依法管理宗教事务，加强民族团结，维护社会稳定，引导宗教与社会主义相适应。</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中国共产党灵寿县委员会统一战线工作部本级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2025年预算收入289.17万元，其中：一般公共预算收入289.17万元，基金预算收入0.00万元，国有资本经营预算收入0.00万元，财政专户核拨收入0.00万元，单位资金收入0.00万元，上年结转结余0.00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中国共产党灵寿县委员会统一战线工作部本级年度单位预算中支出预算的总体情况。2025年支出预算289.17万元，其中基本支出223.93万元，包括人员经费202.35万元和日常公用经费21.58万元；项目支出65.24万元，主要为人员、公用和项目支出</w:t>
      </w:r>
      <w:r>
        <w:rPr>
          <w:rFonts w:hint="eastAsia"/>
          <w:lang w:eastAsia="zh-CN"/>
        </w:rPr>
        <w:t>。</w:t>
      </w:r>
    </w:p>
    <w:p>
      <w:pPr>
        <w:pStyle w:val="19"/>
      </w:pPr>
      <w:r>
        <w:t>3、比上年增减情况</w:t>
      </w:r>
    </w:p>
    <w:p>
      <w:pPr>
        <w:pStyle w:val="19"/>
        <w:rPr>
          <w:rFonts w:hint="eastAsia" w:eastAsia="方正仿宋_GBK"/>
          <w:lang w:eastAsia="zh-CN"/>
        </w:rPr>
      </w:pPr>
      <w:r>
        <w:t>2025年预算收支安排289.17万元，较2024年预算增加31.72万元，其中：基本支出增加42.98万元，主要为增加人员，增加预算项目支出减少11.26万元，主要为减少宗教驻村工作队经费</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2025年，我单位机关运行经费共计安排21.58万元，主要用于保证机关正常运转的办公费、工会费、福利费、党组织生活费等支出。</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21"/>
        <w:rPr>
          <w:rFonts w:hint="eastAsia" w:eastAsia="方正仿宋_GBK"/>
          <w:lang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持平，无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
      <w:pPr>
        <w:spacing w:before="0" w:after="0"/>
        <w:ind w:firstLine="560"/>
        <w:jc w:val="left"/>
        <w:outlineLvl w:val="9"/>
      </w:pPr>
      <w:r>
        <w:rPr>
          <w:rFonts w:ascii="方正仿宋_GBK" w:hAnsi="方正仿宋_GBK" w:eastAsia="方正仿宋_GBK" w:cs="方正仿宋_GBK"/>
          <w:b/>
          <w:color w:val="000000"/>
          <w:sz w:val="28"/>
        </w:rPr>
        <w:t>1、工商联执委会议经费绩效目标表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13012625P00004010243P</w:t>
            </w:r>
          </w:p>
        </w:tc>
        <w:tc>
          <w:tcPr>
            <w:tcW w:w="2835" w:type="dxa"/>
            <w:vAlign w:val="center"/>
          </w:tcPr>
          <w:p>
            <w:pPr>
              <w:pStyle w:val="11"/>
            </w:pPr>
            <w:r>
              <w:t>项目名称</w:t>
            </w:r>
          </w:p>
        </w:tc>
        <w:tc>
          <w:tcPr>
            <w:tcW w:w="6095" w:type="dxa"/>
            <w:gridSpan w:val="3"/>
            <w:vAlign w:val="center"/>
          </w:tcPr>
          <w:p>
            <w:pPr>
              <w:pStyle w:val="13"/>
            </w:pPr>
            <w:r>
              <w:t>工商联执委会议经费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用于工商联执委会议经费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1.此项目因涉密，所以不宜填写</w:t>
            </w:r>
          </w:p>
          <w:p>
            <w:pPr>
              <w:pStyle w:val="13"/>
            </w:pPr>
            <w:r>
              <w:t>2.此项目因涉密，所以不宜填写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2、民族工作经费绩效目标表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13012625P000040102424</w:t>
            </w:r>
          </w:p>
        </w:tc>
        <w:tc>
          <w:tcPr>
            <w:tcW w:w="2835" w:type="dxa"/>
            <w:vAlign w:val="center"/>
          </w:tcPr>
          <w:p>
            <w:pPr>
              <w:pStyle w:val="11"/>
            </w:pPr>
            <w:r>
              <w:t>项目名称</w:t>
            </w:r>
          </w:p>
        </w:tc>
        <w:tc>
          <w:tcPr>
            <w:tcW w:w="6095" w:type="dxa"/>
            <w:gridSpan w:val="3"/>
            <w:vAlign w:val="center"/>
          </w:tcPr>
          <w:p>
            <w:pPr>
              <w:pStyle w:val="13"/>
            </w:pPr>
            <w:r>
              <w:t>民族工作经费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用于民族工作经费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1.此项目因涉密，所以不宜填写</w:t>
            </w:r>
          </w:p>
          <w:p>
            <w:pPr>
              <w:pStyle w:val="13"/>
            </w:pPr>
            <w:r>
              <w:t>2.此项目因涉密，所以不宜填写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3、实践创新基地工作经费绩效目标表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13012625P00004010241G</w:t>
            </w:r>
          </w:p>
        </w:tc>
        <w:tc>
          <w:tcPr>
            <w:tcW w:w="2835" w:type="dxa"/>
            <w:vAlign w:val="center"/>
          </w:tcPr>
          <w:p>
            <w:pPr>
              <w:pStyle w:val="11"/>
            </w:pPr>
            <w:r>
              <w:t>项目名称</w:t>
            </w:r>
          </w:p>
        </w:tc>
        <w:tc>
          <w:tcPr>
            <w:tcW w:w="6095" w:type="dxa"/>
            <w:gridSpan w:val="3"/>
            <w:vAlign w:val="center"/>
          </w:tcPr>
          <w:p>
            <w:pPr>
              <w:pStyle w:val="13"/>
            </w:pPr>
            <w:r>
              <w:t>实践创新基地工作经费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用于实践创新基地工作经费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1.此项目因涉密，所以不宜填写</w:t>
            </w:r>
          </w:p>
          <w:p>
            <w:pPr>
              <w:pStyle w:val="13"/>
            </w:pPr>
            <w:r>
              <w:t>2.此项目因涉密，所以不宜填写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4、统战工作专项经费绩效目标表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13012625P00004010226T</w:t>
            </w:r>
          </w:p>
        </w:tc>
        <w:tc>
          <w:tcPr>
            <w:tcW w:w="2835" w:type="dxa"/>
            <w:vAlign w:val="center"/>
          </w:tcPr>
          <w:p>
            <w:pPr>
              <w:pStyle w:val="11"/>
            </w:pPr>
            <w:r>
              <w:t>项目名称</w:t>
            </w:r>
          </w:p>
        </w:tc>
        <w:tc>
          <w:tcPr>
            <w:tcW w:w="6095" w:type="dxa"/>
            <w:gridSpan w:val="3"/>
            <w:vAlign w:val="center"/>
          </w:tcPr>
          <w:p>
            <w:pPr>
              <w:pStyle w:val="13"/>
            </w:pPr>
            <w:r>
              <w:t>统战工作专项经费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w:t>
            </w:r>
          </w:p>
        </w:tc>
        <w:tc>
          <w:tcPr>
            <w:tcW w:w="2835" w:type="dxa"/>
            <w:vAlign w:val="center"/>
          </w:tcPr>
          <w:p>
            <w:pPr>
              <w:pStyle w:val="11"/>
            </w:pPr>
            <w:r>
              <w:t>其中：财政    资金</w:t>
            </w:r>
          </w:p>
        </w:tc>
        <w:tc>
          <w:tcPr>
            <w:tcW w:w="2551" w:type="dxa"/>
            <w:vAlign w:val="center"/>
          </w:tcPr>
          <w:p>
            <w:pPr>
              <w:pStyle w:val="13"/>
            </w:pPr>
            <w:r>
              <w:t>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用于统战工作专项经费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1.有效提高统战队伍履职能力，增强统战成员的凝聚力。</w:t>
            </w:r>
            <w:r>
              <w:tab/>
            </w:r>
            <w:r>
              <w:tab/>
            </w:r>
            <w:r>
              <w:tab/>
            </w:r>
            <w:r>
              <w:tab/>
            </w:r>
            <w:r>
              <w:tab/>
            </w:r>
          </w:p>
          <w:p>
            <w:pPr>
              <w:pStyle w:val="13"/>
            </w:pPr>
            <w:r>
              <w:t>2.组织开展“联谊交友”活动两次，九月底前完成。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考察调研数量</w:t>
            </w:r>
          </w:p>
        </w:tc>
        <w:tc>
          <w:tcPr>
            <w:tcW w:w="5386" w:type="dxa"/>
            <w:vAlign w:val="center"/>
          </w:tcPr>
          <w:p>
            <w:pPr>
              <w:pStyle w:val="13"/>
            </w:pPr>
            <w:r>
              <w:t>反映年度内组织党外干部考察调研数量</w:t>
            </w:r>
          </w:p>
        </w:tc>
        <w:tc>
          <w:tcPr>
            <w:tcW w:w="2268" w:type="dxa"/>
            <w:vAlign w:val="center"/>
          </w:tcPr>
          <w:p>
            <w:pPr>
              <w:pStyle w:val="13"/>
            </w:pPr>
            <w:r>
              <w:t>≥2次</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“联谊交友”工作完成率</w:t>
            </w:r>
          </w:p>
        </w:tc>
        <w:tc>
          <w:tcPr>
            <w:tcW w:w="5386" w:type="dxa"/>
            <w:vAlign w:val="center"/>
          </w:tcPr>
          <w:p>
            <w:pPr>
              <w:pStyle w:val="13"/>
            </w:pPr>
            <w:r>
              <w:t>年度内组织党外干部“联谊交友”数量占计划量的比例</w:t>
            </w:r>
          </w:p>
        </w:tc>
        <w:tc>
          <w:tcPr>
            <w:tcW w:w="2268" w:type="dxa"/>
            <w:vAlign w:val="center"/>
          </w:tcPr>
          <w:p>
            <w:pPr>
              <w:pStyle w:val="13"/>
            </w:pPr>
            <w:r>
              <w:t>≥95%</w:t>
            </w:r>
          </w:p>
        </w:tc>
        <w:tc>
          <w:tcPr>
            <w:tcW w:w="1276" w:type="dxa"/>
            <w:vAlign w:val="center"/>
          </w:tcPr>
          <w:p>
            <w:pPr>
              <w:pStyle w:val="13"/>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联谊交友”活动9月底前完成</w:t>
            </w:r>
          </w:p>
        </w:tc>
        <w:tc>
          <w:tcPr>
            <w:tcW w:w="2268" w:type="dxa"/>
            <w:vAlign w:val="center"/>
          </w:tcPr>
          <w:p>
            <w:pPr>
              <w:pStyle w:val="13"/>
            </w:pPr>
            <w:r>
              <w:t>9月底前</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考察调研成本</w:t>
            </w:r>
          </w:p>
        </w:tc>
        <w:tc>
          <w:tcPr>
            <w:tcW w:w="5386" w:type="dxa"/>
            <w:vAlign w:val="center"/>
          </w:tcPr>
          <w:p>
            <w:pPr>
              <w:pStyle w:val="13"/>
            </w:pPr>
            <w:r>
              <w:t>”联谊交友“活动考察调研每次费用</w:t>
            </w:r>
          </w:p>
        </w:tc>
        <w:tc>
          <w:tcPr>
            <w:tcW w:w="2268" w:type="dxa"/>
            <w:vAlign w:val="center"/>
          </w:tcPr>
          <w:p>
            <w:pPr>
              <w:pStyle w:val="13"/>
            </w:pPr>
            <w:r>
              <w:t>≥0.5万元</w:t>
            </w:r>
          </w:p>
        </w:tc>
        <w:tc>
          <w:tcPr>
            <w:tcW w:w="1276" w:type="dxa"/>
            <w:vAlign w:val="center"/>
          </w:tcPr>
          <w:p>
            <w:pPr>
              <w:pStyle w:val="13"/>
            </w:pPr>
            <w:r>
              <w:t>实际测算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统战队伍履职能力提高</w:t>
            </w:r>
          </w:p>
        </w:tc>
        <w:tc>
          <w:tcPr>
            <w:tcW w:w="5386" w:type="dxa"/>
            <w:vAlign w:val="center"/>
          </w:tcPr>
          <w:p>
            <w:pPr>
              <w:pStyle w:val="13"/>
            </w:pPr>
            <w:r>
              <w:t>对统战队伍履职能力的有效提高</w:t>
            </w:r>
          </w:p>
        </w:tc>
        <w:tc>
          <w:tcPr>
            <w:tcW w:w="2268" w:type="dxa"/>
            <w:vAlign w:val="center"/>
          </w:tcPr>
          <w:p>
            <w:pPr>
              <w:pStyle w:val="13"/>
            </w:pPr>
            <w:r>
              <w:t>进一步提高</w:t>
            </w:r>
          </w:p>
        </w:tc>
        <w:tc>
          <w:tcPr>
            <w:tcW w:w="1276" w:type="dxa"/>
            <w:vAlign w:val="center"/>
          </w:tcPr>
          <w:p>
            <w:pPr>
              <w:pStyle w:val="13"/>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增强统战成员的凝聚力</w:t>
            </w:r>
          </w:p>
        </w:tc>
        <w:tc>
          <w:tcPr>
            <w:tcW w:w="5386" w:type="dxa"/>
            <w:vAlign w:val="center"/>
          </w:tcPr>
          <w:p>
            <w:pPr>
              <w:pStyle w:val="13"/>
            </w:pPr>
            <w:r>
              <w:t>通过开展”联谊交友“活动，增强广大统战成员的凝聚力</w:t>
            </w:r>
          </w:p>
        </w:tc>
        <w:tc>
          <w:tcPr>
            <w:tcW w:w="2268" w:type="dxa"/>
            <w:vAlign w:val="center"/>
          </w:tcPr>
          <w:p>
            <w:pPr>
              <w:pStyle w:val="13"/>
            </w:pPr>
            <w:r>
              <w:t>进一步增强</w:t>
            </w:r>
          </w:p>
        </w:tc>
        <w:tc>
          <w:tcPr>
            <w:tcW w:w="1276" w:type="dxa"/>
            <w:vAlign w:val="center"/>
          </w:tcPr>
          <w:p>
            <w:pPr>
              <w:pStyle w:val="13"/>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社会群体满意度</w:t>
            </w:r>
          </w:p>
        </w:tc>
        <w:tc>
          <w:tcPr>
            <w:tcW w:w="5386" w:type="dxa"/>
            <w:vAlign w:val="center"/>
          </w:tcPr>
          <w:p>
            <w:pPr>
              <w:pStyle w:val="13"/>
            </w:pPr>
            <w:r>
              <w:t>社会群体对统战对象服务程度满意率所占比例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5、统战之家建设运行经费绩效目标表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13012625P00004010240W</w:t>
            </w:r>
          </w:p>
        </w:tc>
        <w:tc>
          <w:tcPr>
            <w:tcW w:w="2835" w:type="dxa"/>
            <w:vAlign w:val="center"/>
          </w:tcPr>
          <w:p>
            <w:pPr>
              <w:pStyle w:val="11"/>
            </w:pPr>
            <w:r>
              <w:t>项目名称</w:t>
            </w:r>
          </w:p>
        </w:tc>
        <w:tc>
          <w:tcPr>
            <w:tcW w:w="6095" w:type="dxa"/>
            <w:gridSpan w:val="3"/>
            <w:vAlign w:val="center"/>
          </w:tcPr>
          <w:p>
            <w:pPr>
              <w:pStyle w:val="13"/>
            </w:pPr>
            <w:r>
              <w:t>统战之家建设运行经费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用于统战之家建设运行经费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1.此项目因涉密，所以不能填写</w:t>
            </w:r>
          </w:p>
          <w:p>
            <w:pPr>
              <w:pStyle w:val="13"/>
            </w:pPr>
            <w:r>
              <w:t>2.此项目因涉密，所以不能填写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6、宗教工作专项经费绩效目标表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13012625P00004010238X</w:t>
            </w:r>
          </w:p>
        </w:tc>
        <w:tc>
          <w:tcPr>
            <w:tcW w:w="2835" w:type="dxa"/>
            <w:vAlign w:val="center"/>
          </w:tcPr>
          <w:p>
            <w:pPr>
              <w:pStyle w:val="11"/>
            </w:pPr>
            <w:r>
              <w:t>项目名称</w:t>
            </w:r>
          </w:p>
        </w:tc>
        <w:tc>
          <w:tcPr>
            <w:tcW w:w="6095" w:type="dxa"/>
            <w:gridSpan w:val="3"/>
            <w:vAlign w:val="center"/>
          </w:tcPr>
          <w:p>
            <w:pPr>
              <w:pStyle w:val="13"/>
            </w:pPr>
            <w:r>
              <w:t>宗教工作专项经费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w:t>
            </w:r>
          </w:p>
        </w:tc>
        <w:tc>
          <w:tcPr>
            <w:tcW w:w="2835" w:type="dxa"/>
            <w:vAlign w:val="center"/>
          </w:tcPr>
          <w:p>
            <w:pPr>
              <w:pStyle w:val="11"/>
            </w:pPr>
            <w:r>
              <w:t>其中：财政    资金</w:t>
            </w:r>
          </w:p>
        </w:tc>
        <w:tc>
          <w:tcPr>
            <w:tcW w:w="2551" w:type="dxa"/>
            <w:vAlign w:val="center"/>
          </w:tcPr>
          <w:p>
            <w:pPr>
              <w:pStyle w:val="13"/>
            </w:pPr>
            <w:r>
              <w:t>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用于宗教工作专项经费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1.宗教工作专项经费项目因涉密，不宜填写</w:t>
            </w:r>
          </w:p>
          <w:p>
            <w:pPr>
              <w:pStyle w:val="13"/>
            </w:pPr>
            <w:r>
              <w:t>2.宗教工作专项经费项目因涉密，不宜填写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7、宗教活动场所管理维护经费绩效目标表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13012625P00004010236N</w:t>
            </w:r>
          </w:p>
        </w:tc>
        <w:tc>
          <w:tcPr>
            <w:tcW w:w="2835" w:type="dxa"/>
            <w:vAlign w:val="center"/>
          </w:tcPr>
          <w:p>
            <w:pPr>
              <w:pStyle w:val="11"/>
            </w:pPr>
            <w:r>
              <w:t>项目名称</w:t>
            </w:r>
          </w:p>
        </w:tc>
        <w:tc>
          <w:tcPr>
            <w:tcW w:w="6095" w:type="dxa"/>
            <w:gridSpan w:val="3"/>
            <w:vAlign w:val="center"/>
          </w:tcPr>
          <w:p>
            <w:pPr>
              <w:pStyle w:val="13"/>
            </w:pPr>
            <w:r>
              <w:t>宗教活动场所管理维护经费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用于宗教活动场所管理维护经费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1.宗教活动场所管理维护经费项目为涉密项目</w:t>
            </w:r>
          </w:p>
          <w:p>
            <w:pPr>
              <w:pStyle w:val="13"/>
            </w:pPr>
            <w:r>
              <w:t>2.宗教活动场所管理维护经费项目为涉密项目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实际得分i=实际完成值/绩效目标值*标准分（得分最高不超过标准分）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实际得分i=实际完成值/绩效目标值*标准分（得分最高不超过标准分）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实际得分i=实际完成值/绩效目标值*标准分（得分最高不超过标准分）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实际得分i=实际完成值/绩效目标值*标准分（得分最高不超过标准分）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实际得分i=实际完成值/绩效目标值*标准分（得分最高不超过标准分）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实际得分i=实际完成值/绩效目标值*标准分（得分最高不超过标准分）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实际得分i=实际完成值/绩效目标值*标准分（得分最高不超过标准分）</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8、宗教重点村党建工作经费绩效目标表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13012625P00004010256E</w:t>
            </w:r>
          </w:p>
        </w:tc>
        <w:tc>
          <w:tcPr>
            <w:tcW w:w="2835" w:type="dxa"/>
            <w:vAlign w:val="center"/>
          </w:tcPr>
          <w:p>
            <w:pPr>
              <w:pStyle w:val="11"/>
            </w:pPr>
            <w:r>
              <w:t>项目名称</w:t>
            </w:r>
          </w:p>
        </w:tc>
        <w:tc>
          <w:tcPr>
            <w:tcW w:w="6095" w:type="dxa"/>
            <w:gridSpan w:val="3"/>
            <w:vAlign w:val="center"/>
          </w:tcPr>
          <w:p>
            <w:pPr>
              <w:pStyle w:val="13"/>
            </w:pPr>
            <w:r>
              <w:t>宗教重点村党建工作经费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用于宗教重点村党建工作经费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1.因该项目涉密，目标不予填写</w:t>
            </w:r>
          </w:p>
          <w:p>
            <w:pPr>
              <w:pStyle w:val="13"/>
            </w:pPr>
            <w:r>
              <w:t>2.因该项目涉密，目标不予填写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7712"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中国共产党灵寿县委员会统一战线工作部本级上年末固定资产金额为26.42万元（详见下表）。本年度拟购置固定资产总额为0.00万元，已按要求列入政府采购预算，详见政府采购预算表。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213001中国共产党灵寿县委员会统一战线工作部本级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lang w:val="en-US"/>
              </w:rPr>
            </w:pPr>
            <w:r>
              <w:rPr>
                <w:rFonts w:hint="default"/>
                <w:lang w:val="en-US"/>
              </w:rPr>
              <w:t>187</w:t>
            </w:r>
          </w:p>
        </w:tc>
        <w:tc>
          <w:tcPr>
            <w:tcW w:w="2835" w:type="dxa"/>
            <w:vAlign w:val="center"/>
          </w:tcPr>
          <w:p>
            <w:pPr>
              <w:pStyle w:val="12"/>
            </w:pPr>
            <w:r>
              <w:t>26.42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bookmarkStart w:id="1" w:name="_GoBack"/>
            <w:bookmarkEnd w:id="1"/>
          </w:p>
        </w:tc>
        <w:tc>
          <w:tcPr>
            <w:tcW w:w="2835" w:type="dxa"/>
            <w:vAlign w:val="center"/>
          </w:tcPr>
          <w:p>
            <w:pPr>
              <w:pStyle w:val="14"/>
            </w:pPr>
            <w:r>
              <w:t>187</w:t>
            </w:r>
          </w:p>
        </w:tc>
        <w:tc>
          <w:tcPr>
            <w:tcW w:w="2835" w:type="dxa"/>
            <w:vAlign w:val="center"/>
          </w:tcPr>
          <w:p>
            <w:pPr>
              <w:pStyle w:val="12"/>
            </w:pPr>
            <w:r>
              <w:t>26.42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lmMjY3OTMwODcwZjNkZjI0NzI2MTVlY2E3NmIxMmIifQ=="/>
  </w:docVars>
  <w:rsids>
    <w:rsidRoot w:val="00000000"/>
    <w:rsid w:val="029E162E"/>
    <w:rsid w:val="074107DA"/>
    <w:rsid w:val="074865D6"/>
    <w:rsid w:val="07E51AAD"/>
    <w:rsid w:val="0869448C"/>
    <w:rsid w:val="13711C9C"/>
    <w:rsid w:val="15F1786F"/>
    <w:rsid w:val="18DF3A9A"/>
    <w:rsid w:val="1E2071DE"/>
    <w:rsid w:val="21090163"/>
    <w:rsid w:val="21134B3E"/>
    <w:rsid w:val="25E42F4C"/>
    <w:rsid w:val="29B50E88"/>
    <w:rsid w:val="2A3F0751"/>
    <w:rsid w:val="2A834AE2"/>
    <w:rsid w:val="2AFB6D6E"/>
    <w:rsid w:val="2C866B0B"/>
    <w:rsid w:val="2EC15BD9"/>
    <w:rsid w:val="2ED95618"/>
    <w:rsid w:val="2F5FB132"/>
    <w:rsid w:val="318D4498"/>
    <w:rsid w:val="324A2389"/>
    <w:rsid w:val="32DD4FAB"/>
    <w:rsid w:val="3A7E52C6"/>
    <w:rsid w:val="3E0D54DA"/>
    <w:rsid w:val="3E9A6446"/>
    <w:rsid w:val="42AC04F6"/>
    <w:rsid w:val="443E175C"/>
    <w:rsid w:val="45561319"/>
    <w:rsid w:val="4629258A"/>
    <w:rsid w:val="47DE1152"/>
    <w:rsid w:val="48DC7D87"/>
    <w:rsid w:val="49331971"/>
    <w:rsid w:val="493A7349"/>
    <w:rsid w:val="4A1732FE"/>
    <w:rsid w:val="4B386DCB"/>
    <w:rsid w:val="4EDE412D"/>
    <w:rsid w:val="4F0040A4"/>
    <w:rsid w:val="514E7348"/>
    <w:rsid w:val="558B1A56"/>
    <w:rsid w:val="584D5318"/>
    <w:rsid w:val="5C3532DA"/>
    <w:rsid w:val="5D46181B"/>
    <w:rsid w:val="691E364C"/>
    <w:rsid w:val="69B8584F"/>
    <w:rsid w:val="6AF35B8F"/>
    <w:rsid w:val="6CCD1AEC"/>
    <w:rsid w:val="6DDE15FC"/>
    <w:rsid w:val="6E272FA3"/>
    <w:rsid w:val="6E5042A8"/>
    <w:rsid w:val="6E557B10"/>
    <w:rsid w:val="6ED36C87"/>
    <w:rsid w:val="75CD2765"/>
    <w:rsid w:val="7B6E2211"/>
    <w:rsid w:val="7D0D7808"/>
    <w:rsid w:val="7DC223A1"/>
    <w:rsid w:val="7DC94166"/>
    <w:rsid w:val="7DCB56F9"/>
    <w:rsid w:val="7E53749D"/>
    <w:rsid w:val="7EDB5E10"/>
    <w:rsid w:val="7F5654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7572</Words>
  <Characters>9711</Characters>
  <TotalTime>0</TotalTime>
  <ScaleCrop>false</ScaleCrop>
  <LinksUpToDate>false</LinksUpToDate>
  <CharactersWithSpaces>9953</CharactersWithSpaces>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2025-02-06T18:22:00Z</dcterms:created>
  <dc:creator>Administrator</dc:creator>
  <cp:lastModifiedBy>suma</cp:lastModifiedBy>
  <dcterms:modified xsi:type="dcterms:W3CDTF">2025-02-06T11:14:32Z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B2E6746C23A74084B27FFF17EC6C1953_13</vt:lpwstr>
  </property>
</Properties>
</file>