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EA5A77">
      <w:pPr>
        <w:spacing w:line="379" w:lineRule="auto"/>
        <w:rPr>
          <w:rFonts w:ascii="Arial"/>
          <w:b w:val="0"/>
          <w:bCs w:val="0"/>
          <w:sz w:val="32"/>
          <w:szCs w:val="32"/>
        </w:rPr>
      </w:pPr>
      <w:bookmarkStart w:id="0" w:name="_GoBack"/>
      <w:bookmarkEnd w:id="0"/>
      <w:r>
        <w:rPr>
          <w:rFonts w:ascii="黑体" w:hAnsi="黑体" w:eastAsia="黑体" w:cs="黑体"/>
          <w:b w:val="0"/>
          <w:bCs w:val="0"/>
          <w:color w:val="000000" w:themeColor="text1"/>
          <w:spacing w:val="-3"/>
          <w:position w:val="-1"/>
          <w:sz w:val="32"/>
          <w:szCs w:val="32"/>
          <w14:textFill>
            <w14:solidFill>
              <w14:schemeClr w14:val="tx1"/>
            </w14:solidFill>
          </w14:textFill>
        </w:rPr>
        <w:t>附件</w:t>
      </w:r>
    </w:p>
    <w:p w14:paraId="1D6EDEFB">
      <w:pPr>
        <w:spacing w:before="136" w:line="222" w:lineRule="auto"/>
        <w:ind w:left="532"/>
        <w:jc w:val="center"/>
        <w:rPr>
          <w:rFonts w:ascii="宋体" w:hAnsi="宋体" w:eastAsia="宋体" w:cs="宋体"/>
          <w:color w:val="000000" w:themeColor="text1"/>
          <w:sz w:val="42"/>
          <w:szCs w:val="42"/>
          <w14:textFill>
            <w14:solidFill>
              <w14:schemeClr w14:val="tx1"/>
            </w14:solidFill>
          </w14:textFill>
        </w:rPr>
      </w:pPr>
      <w:r>
        <w:rPr>
          <w:rFonts w:hint="eastAsia" w:ascii="宋体" w:hAnsi="宋体" w:eastAsia="宋体" w:cs="宋体"/>
          <w:b/>
          <w:bCs/>
          <w:color w:val="000000" w:themeColor="text1"/>
          <w:spacing w:val="-4"/>
          <w:sz w:val="42"/>
          <w:szCs w:val="42"/>
          <w:lang w:eastAsia="zh-CN"/>
          <w14:textFill>
            <w14:solidFill>
              <w14:schemeClr w14:val="tx1"/>
            </w14:solidFill>
          </w14:textFill>
        </w:rPr>
        <w:t>灵寿县重污染天气相关单位</w:t>
      </w:r>
      <w:r>
        <w:rPr>
          <w:rFonts w:ascii="宋体" w:hAnsi="宋体" w:eastAsia="宋体" w:cs="宋体"/>
          <w:b/>
          <w:bCs/>
          <w:color w:val="000000" w:themeColor="text1"/>
          <w:spacing w:val="-4"/>
          <w:sz w:val="42"/>
          <w:szCs w:val="42"/>
          <w14:textFill>
            <w14:solidFill>
              <w14:schemeClr w14:val="tx1"/>
            </w14:solidFill>
          </w14:textFill>
        </w:rPr>
        <w:t>职责分工表</w:t>
      </w:r>
    </w:p>
    <w:p w14:paraId="315FD1BF">
      <w:pPr>
        <w:spacing w:line="199" w:lineRule="exact"/>
        <w:jc w:val="center"/>
        <w:rPr>
          <w:color w:val="000000" w:themeColor="text1"/>
          <w14:textFill>
            <w14:solidFill>
              <w14:schemeClr w14:val="tx1"/>
            </w14:solidFill>
          </w14:textFill>
        </w:rPr>
      </w:pPr>
    </w:p>
    <w:tbl>
      <w:tblPr>
        <w:tblStyle w:val="10"/>
        <w:tblW w:w="5005"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97"/>
        <w:gridCol w:w="1759"/>
        <w:gridCol w:w="10907"/>
      </w:tblGrid>
      <w:tr w14:paraId="6DBF8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225" w:type="pct"/>
            <w:vAlign w:val="center"/>
          </w:tcPr>
          <w:p w14:paraId="0099E1C9">
            <w:pPr>
              <w:pStyle w:val="11"/>
              <w:spacing w:before="184" w:line="221" w:lineRule="auto"/>
              <w:ind w:left="65"/>
              <w:jc w:val="left"/>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6"/>
                <w14:textFill>
                  <w14:solidFill>
                    <w14:schemeClr w14:val="tx1"/>
                  </w14:solidFill>
                </w14:textFill>
              </w:rPr>
              <w:t>序号</w:t>
            </w:r>
          </w:p>
        </w:tc>
        <w:tc>
          <w:tcPr>
            <w:tcW w:w="663" w:type="pct"/>
            <w:vAlign w:val="center"/>
          </w:tcPr>
          <w:p w14:paraId="6FFA39A9">
            <w:pPr>
              <w:pStyle w:val="11"/>
              <w:spacing w:before="183" w:line="219" w:lineRule="auto"/>
              <w:ind w:left="621"/>
              <w:jc w:val="left"/>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11"/>
                <w14:textFill>
                  <w14:solidFill>
                    <w14:schemeClr w14:val="tx1"/>
                  </w14:solidFill>
                </w14:textFill>
              </w:rPr>
              <w:t>部门</w:t>
            </w:r>
          </w:p>
        </w:tc>
        <w:tc>
          <w:tcPr>
            <w:tcW w:w="4110" w:type="pct"/>
            <w:vAlign w:val="center"/>
          </w:tcPr>
          <w:p w14:paraId="53A71B1C">
            <w:pPr>
              <w:pStyle w:val="11"/>
              <w:spacing w:before="184" w:line="221" w:lineRule="auto"/>
              <w:ind w:left="4781"/>
              <w:jc w:val="left"/>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主要职责</w:t>
            </w:r>
          </w:p>
        </w:tc>
      </w:tr>
      <w:tr w14:paraId="687177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 w:hRule="atLeast"/>
        </w:trPr>
        <w:tc>
          <w:tcPr>
            <w:tcW w:w="225" w:type="pct"/>
            <w:vAlign w:val="center"/>
          </w:tcPr>
          <w:p w14:paraId="73463B42">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1</w:t>
            </w:r>
          </w:p>
        </w:tc>
        <w:tc>
          <w:tcPr>
            <w:tcW w:w="663" w:type="pct"/>
            <w:vAlign w:val="center"/>
          </w:tcPr>
          <w:p w14:paraId="78315573">
            <w:pPr>
              <w:pStyle w:val="11"/>
              <w:spacing w:before="169" w:line="219" w:lineRule="auto"/>
              <w:ind w:left="132"/>
              <w:jc w:val="center"/>
              <w:rPr>
                <w:rFonts w:hint="eastAsia" w:ascii="Times New Roman" w:hAnsi="Times New Roman" w:cs="Times New Roman" w:eastAsiaTheme="minorEastAsia"/>
                <w:color w:val="000000" w:themeColor="text1"/>
                <w:spacing w:val="1"/>
                <w:lang w:eastAsia="zh-CN"/>
                <w14:textFill>
                  <w14:solidFill>
                    <w14:schemeClr w14:val="tx1"/>
                  </w14:solidFill>
                </w14:textFill>
              </w:rPr>
            </w:pPr>
            <w:r>
              <w:rPr>
                <w:rFonts w:hint="eastAsia" w:ascii="Times New Roman" w:hAnsi="Times New Roman" w:cs="Times New Roman" w:eastAsiaTheme="minorEastAsia"/>
                <w:color w:val="000000" w:themeColor="text1"/>
                <w:spacing w:val="-1"/>
                <w:highlight w:val="none"/>
                <w:lang w:val="en-US" w:eastAsia="zh-CN"/>
                <w14:textFill>
                  <w14:solidFill>
                    <w14:schemeClr w14:val="tx1"/>
                  </w14:solidFill>
                </w14:textFill>
              </w:rPr>
              <w:t>县生态环境保护委员会</w:t>
            </w:r>
          </w:p>
        </w:tc>
        <w:tc>
          <w:tcPr>
            <w:tcW w:w="4110" w:type="pct"/>
            <w:vAlign w:val="center"/>
          </w:tcPr>
          <w:p w14:paraId="53F11069">
            <w:pPr>
              <w:pStyle w:val="11"/>
              <w:spacing w:before="169" w:line="219" w:lineRule="auto"/>
              <w:ind w:left="132"/>
              <w:jc w:val="left"/>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总体负责全</w:t>
            </w:r>
            <w:r>
              <w:rPr>
                <w:rFonts w:hint="default"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14:textFill>
                  <w14:solidFill>
                    <w14:schemeClr w14:val="tx1"/>
                  </w14:solidFill>
                </w14:textFill>
              </w:rPr>
              <w:t>重污染天气的应急工作。</w:t>
            </w:r>
          </w:p>
        </w:tc>
      </w:tr>
      <w:tr w14:paraId="22F926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225" w:type="pct"/>
            <w:vAlign w:val="center"/>
          </w:tcPr>
          <w:p w14:paraId="73BCCAEF">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2</w:t>
            </w:r>
          </w:p>
        </w:tc>
        <w:tc>
          <w:tcPr>
            <w:tcW w:w="663" w:type="pct"/>
            <w:vAlign w:val="center"/>
          </w:tcPr>
          <w:p w14:paraId="2C4BF971">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县生态环境保护委员会办公室</w:t>
            </w:r>
          </w:p>
        </w:tc>
        <w:tc>
          <w:tcPr>
            <w:tcW w:w="4110" w:type="pct"/>
            <w:vAlign w:val="center"/>
          </w:tcPr>
          <w:p w14:paraId="242F5F34">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定</w:t>
            </w:r>
            <w:r>
              <w:rPr>
                <w:rFonts w:hint="default" w:ascii="Times New Roman" w:hAnsi="Times New Roman" w:cs="Times New Roman" w:eastAsiaTheme="minorEastAsia"/>
                <w:color w:val="000000" w:themeColor="text1"/>
                <w:spacing w:val="3"/>
                <w:lang w:eastAsia="zh-CN"/>
                <w14:textFill>
                  <w14:solidFill>
                    <w14:schemeClr w14:val="tx1"/>
                  </w14:solidFill>
                </w14:textFill>
              </w:rPr>
              <w:t>期组织应急演习、人员培训和宣传教育工作，及</w:t>
            </w:r>
            <w:r>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t>时向</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生态委</w:t>
            </w:r>
            <w:r>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t>报告有关信息，传达</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生态委</w:t>
            </w:r>
            <w:r>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t>的相关指示和要求</w:t>
            </w:r>
            <w:r>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t>；</w:t>
            </w:r>
          </w:p>
          <w:p w14:paraId="5663C6FA">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t>负责指挥、协调重污染天气应急工作的事前预防预警、事中响应应对和事后评估管理</w:t>
            </w:r>
            <w:r>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t>，汇总整理应急措施落实情况，并完成</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t>交办的其他工作；</w:t>
            </w:r>
          </w:p>
          <w:p w14:paraId="2E86DFDA">
            <w:pPr>
              <w:pStyle w:val="11"/>
              <w:spacing w:before="1" w:line="219" w:lineRule="auto"/>
              <w:ind w:left="132"/>
              <w:jc w:val="left"/>
              <w:rPr>
                <w:rFonts w:hint="eastAsia"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负责接受和发布各级重污染天气预警信息，通知</w:t>
            </w:r>
            <w:r>
              <w:rPr>
                <w:rFonts w:hint="eastAsia" w:ascii="Times New Roman" w:hAnsi="Times New Roman" w:cs="Times New Roman" w:eastAsiaTheme="minorEastAsia"/>
                <w:color w:val="000000" w:themeColor="text1"/>
                <w:spacing w:val="3"/>
                <w:lang w:eastAsia="zh-CN"/>
                <w14:textFill>
                  <w14:solidFill>
                    <w14:schemeClr w14:val="tx1"/>
                  </w14:solidFill>
                </w14:textFill>
              </w:rPr>
              <w:t>各乡镇、</w:t>
            </w:r>
            <w:r>
              <w:rPr>
                <w:rFonts w:hint="default" w:ascii="Times New Roman" w:hAnsi="Times New Roman" w:cs="Times New Roman" w:eastAsiaTheme="minorEastAsia"/>
                <w:color w:val="000000" w:themeColor="text1"/>
                <w:spacing w:val="3"/>
                <w:lang w:eastAsia="zh-CN"/>
                <w14:textFill>
                  <w14:solidFill>
                    <w14:schemeClr w14:val="tx1"/>
                  </w14:solidFill>
                </w14:textFill>
              </w:rPr>
              <w:t>各部门</w:t>
            </w:r>
            <w:r>
              <w:rPr>
                <w:rFonts w:hint="eastAsia" w:ascii="Times New Roman" w:hAnsi="Times New Roman" w:cs="Times New Roman" w:eastAsiaTheme="minorEastAsia"/>
                <w:color w:val="000000" w:themeColor="text1"/>
                <w:spacing w:val="3"/>
                <w:lang w:eastAsia="zh-CN"/>
                <w14:textFill>
                  <w14:solidFill>
                    <w14:schemeClr w14:val="tx1"/>
                  </w14:solidFill>
                </w14:textFill>
              </w:rPr>
              <w:t>落实应急预案要求，并向</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lang w:eastAsia="zh-CN"/>
                <w14:textFill>
                  <w14:solidFill>
                    <w14:schemeClr w14:val="tx1"/>
                  </w14:solidFill>
                </w14:textFill>
              </w:rPr>
              <w:t>领导汇报。</w:t>
            </w:r>
          </w:p>
        </w:tc>
      </w:tr>
      <w:tr w14:paraId="7C705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0" w:hRule="atLeast"/>
        </w:trPr>
        <w:tc>
          <w:tcPr>
            <w:tcW w:w="225" w:type="pct"/>
            <w:vAlign w:val="center"/>
          </w:tcPr>
          <w:p w14:paraId="04B0E355">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3</w:t>
            </w:r>
          </w:p>
        </w:tc>
        <w:tc>
          <w:tcPr>
            <w:tcW w:w="663" w:type="pct"/>
            <w:vAlign w:val="center"/>
          </w:tcPr>
          <w:p w14:paraId="416DCA1E">
            <w:pPr>
              <w:pStyle w:val="11"/>
              <w:spacing w:before="68" w:line="233" w:lineRule="auto"/>
              <w:ind w:left="100" w:right="98" w:hanging="9"/>
              <w:jc w:val="center"/>
              <w:rPr>
                <w:rFonts w:hint="default" w:ascii="Times New Roman" w:hAnsi="Times New Roman" w:cs="Times New Roman" w:eastAsiaTheme="minorEastAsia"/>
                <w:color w:val="000000" w:themeColor="text1"/>
                <w:spacing w:val="1"/>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各乡（镇）人民政府，经济经开区管委会</w:t>
            </w:r>
          </w:p>
        </w:tc>
        <w:tc>
          <w:tcPr>
            <w:tcW w:w="4110" w:type="pct"/>
            <w:vAlign w:val="center"/>
          </w:tcPr>
          <w:p w14:paraId="604C1C68">
            <w:pPr>
              <w:pStyle w:val="11"/>
              <w:spacing w:before="1" w:line="219" w:lineRule="auto"/>
              <w:ind w:left="132"/>
              <w:jc w:val="left"/>
              <w:rPr>
                <w:rFonts w:hint="eastAsia"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负责本辖区重污染天气应急工作，负责辖区内预警信息的发布和传达，落实各项响应措施</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p>
          <w:p w14:paraId="2FDA2734">
            <w:pPr>
              <w:pStyle w:val="11"/>
              <w:spacing w:before="1" w:line="219" w:lineRule="auto"/>
              <w:ind w:left="132"/>
              <w:jc w:val="left"/>
              <w:rPr>
                <w:rFonts w:hint="eastAsia" w:ascii="Times New Roman" w:hAnsi="Times New Roman" w:cs="Times New Roman" w:eastAsiaTheme="minorEastAsia"/>
                <w:color w:val="000000" w:themeColor="text1"/>
                <w:spacing w:val="3"/>
                <w:lang w:eastAsia="zh-CN"/>
                <w14:textFill>
                  <w14:solidFill>
                    <w14:schemeClr w14:val="tx1"/>
                  </w14:solidFill>
                </w14:textFill>
              </w:rPr>
            </w:pPr>
            <w:r>
              <w:rPr>
                <w:rFonts w:hint="eastAsia" w:ascii="Times New Roman" w:hAnsi="Times New Roman" w:cs="Times New Roman" w:eastAsiaTheme="minorEastAsia"/>
                <w:color w:val="000000" w:themeColor="text1"/>
                <w:spacing w:val="3"/>
                <w:lang w:eastAsia="zh-CN"/>
                <w14:textFill>
                  <w14:solidFill>
                    <w14:schemeClr w14:val="tx1"/>
                  </w14:solidFill>
                </w14:textFill>
              </w:rPr>
              <w:t>负责</w:t>
            </w:r>
            <w:r>
              <w:rPr>
                <w:rFonts w:hint="default" w:ascii="Times New Roman" w:hAnsi="Times New Roman" w:cs="Times New Roman" w:eastAsiaTheme="minorEastAsia"/>
                <w:color w:val="000000" w:themeColor="text1"/>
                <w:spacing w:val="3"/>
                <w14:textFill>
                  <w14:solidFill>
                    <w14:schemeClr w14:val="tx1"/>
                  </w14:solidFill>
                </w14:textFill>
              </w:rPr>
              <w:t>编制</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r>
              <w:rPr>
                <w:rFonts w:hint="default" w:ascii="Times New Roman" w:hAnsi="Times New Roman" w:cs="Times New Roman" w:eastAsiaTheme="minorEastAsia"/>
                <w:color w:val="000000" w:themeColor="text1"/>
                <w:spacing w:val="3"/>
                <w14:textFill>
                  <w14:solidFill>
                    <w14:schemeClr w14:val="tx1"/>
                  </w14:solidFill>
                </w14:textFill>
              </w:rPr>
              <w:t>重污染天气应急</w:t>
            </w:r>
            <w:r>
              <w:rPr>
                <w:rFonts w:hint="eastAsia" w:ascii="Times New Roman" w:hAnsi="Times New Roman" w:cs="Times New Roman" w:eastAsiaTheme="minorEastAsia"/>
                <w:color w:val="000000" w:themeColor="text1"/>
                <w:spacing w:val="3"/>
                <w:lang w:eastAsia="zh-CN"/>
                <w14:textFill>
                  <w14:solidFill>
                    <w14:schemeClr w14:val="tx1"/>
                  </w14:solidFill>
                </w14:textFill>
              </w:rPr>
              <w:t>响应实施方案》</w:t>
            </w:r>
            <w:r>
              <w:rPr>
                <w:rFonts w:hint="default" w:ascii="Times New Roman" w:hAnsi="Times New Roman" w:cs="Times New Roman" w:eastAsiaTheme="minorEastAsia"/>
                <w:color w:val="000000" w:themeColor="text1"/>
                <w:spacing w:val="3"/>
                <w14:textFill>
                  <w14:solidFill>
                    <w14:schemeClr w14:val="tx1"/>
                  </w14:solidFill>
                </w14:textFill>
              </w:rPr>
              <w:t>，并向</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县生态环境保护委员会办公室</w:t>
            </w:r>
            <w:r>
              <w:rPr>
                <w:rFonts w:hint="default" w:ascii="Times New Roman" w:hAnsi="Times New Roman" w:cs="Times New Roman" w:eastAsiaTheme="minorEastAsia"/>
                <w:color w:val="000000" w:themeColor="text1"/>
                <w:spacing w:val="3"/>
                <w14:textFill>
                  <w14:solidFill>
                    <w14:schemeClr w14:val="tx1"/>
                  </w14:solidFill>
                </w14:textFill>
              </w:rPr>
              <w:t>备案</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p>
          <w:p w14:paraId="44C3FD83">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负责督导辖区内企业编制应急响应操作方案，并向</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办备案；</w:t>
            </w:r>
          </w:p>
          <w:p w14:paraId="59FE7CE5">
            <w:pPr>
              <w:pStyle w:val="11"/>
              <w:spacing w:before="1" w:line="219" w:lineRule="auto"/>
              <w:ind w:left="132"/>
              <w:jc w:val="left"/>
              <w:rPr>
                <w:rFonts w:hint="default" w:ascii="Times New Roman" w:hAnsi="Times New Roman" w:cs="Times New Roman" w:eastAsiaTheme="minorEastAsia"/>
                <w:color w:val="000000" w:themeColor="text1"/>
                <w:spacing w:val="3"/>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各乡</w:t>
            </w:r>
            <w:r>
              <w:rPr>
                <w:rFonts w:hint="default" w:ascii="Times New Roman" w:hAnsi="Times New Roman" w:cs="Times New Roman" w:eastAsiaTheme="minorEastAsia"/>
                <w:color w:val="000000" w:themeColor="text1"/>
                <w:spacing w:val="3"/>
                <w:lang w:eastAsia="zh-CN"/>
                <w14:textFill>
                  <w14:solidFill>
                    <w14:schemeClr w14:val="tx1"/>
                  </w14:solidFill>
                </w14:textFill>
              </w:rPr>
              <w:t>（</w:t>
            </w:r>
            <w:r>
              <w:rPr>
                <w:rFonts w:hint="default" w:ascii="Times New Roman" w:hAnsi="Times New Roman" w:cs="Times New Roman" w:eastAsiaTheme="minorEastAsia"/>
                <w:color w:val="000000" w:themeColor="text1"/>
                <w:spacing w:val="3"/>
                <w14:textFill>
                  <w14:solidFill>
                    <w14:schemeClr w14:val="tx1"/>
                  </w14:solidFill>
                </w14:textFill>
              </w:rPr>
              <w:t>镇</w:t>
            </w:r>
            <w:r>
              <w:rPr>
                <w:rFonts w:hint="default" w:ascii="Times New Roman" w:hAnsi="Times New Roman" w:cs="Times New Roman" w:eastAsiaTheme="minorEastAsia"/>
                <w:color w:val="000000" w:themeColor="text1"/>
                <w:spacing w:val="3"/>
                <w:lang w:eastAsia="zh-CN"/>
                <w14:textFill>
                  <w14:solidFill>
                    <w14:schemeClr w14:val="tx1"/>
                  </w14:solidFill>
                </w14:textFill>
              </w:rPr>
              <w:t>）</w:t>
            </w:r>
            <w:r>
              <w:rPr>
                <w:rFonts w:hint="default" w:ascii="Times New Roman" w:hAnsi="Times New Roman" w:cs="Times New Roman" w:eastAsiaTheme="minorEastAsia"/>
                <w:color w:val="000000" w:themeColor="text1"/>
                <w:spacing w:val="3"/>
                <w14:textFill>
                  <w14:solidFill>
                    <w14:schemeClr w14:val="tx1"/>
                  </w14:solidFill>
                </w14:textFill>
              </w:rPr>
              <w:t>人民政府、经济</w:t>
            </w:r>
            <w:r>
              <w:rPr>
                <w:rFonts w:hint="default" w:ascii="Times New Roman" w:hAnsi="Times New Roman" w:cs="Times New Roman" w:eastAsiaTheme="minorEastAsia"/>
                <w:color w:val="000000" w:themeColor="text1"/>
                <w:spacing w:val="3"/>
                <w:lang w:eastAsia="zh-CN"/>
                <w14:textFill>
                  <w14:solidFill>
                    <w14:schemeClr w14:val="tx1"/>
                  </w14:solidFill>
                </w14:textFill>
              </w:rPr>
              <w:t>经开区管委会</w:t>
            </w:r>
            <w:r>
              <w:rPr>
                <w:rFonts w:hint="default" w:ascii="Times New Roman" w:hAnsi="Times New Roman" w:cs="Times New Roman" w:eastAsiaTheme="minorEastAsia"/>
                <w:color w:val="000000" w:themeColor="text1"/>
                <w:spacing w:val="3"/>
                <w14:textFill>
                  <w14:solidFill>
                    <w14:schemeClr w14:val="tx1"/>
                  </w14:solidFill>
                </w14:textFill>
              </w:rPr>
              <w:t>必须按照县应急预案要求，执行相应的应急</w:t>
            </w:r>
            <w:r>
              <w:rPr>
                <w:rFonts w:hint="default" w:ascii="Times New Roman" w:hAnsi="Times New Roman" w:cs="Times New Roman" w:eastAsiaTheme="minorEastAsia"/>
                <w:color w:val="000000" w:themeColor="text1"/>
                <w:spacing w:val="3"/>
                <w:lang w:eastAsia="zh-CN"/>
                <w14:textFill>
                  <w14:solidFill>
                    <w14:schemeClr w14:val="tx1"/>
                  </w14:solidFill>
                </w14:textFill>
              </w:rPr>
              <w:t>响</w:t>
            </w:r>
            <w:r>
              <w:rPr>
                <w:rFonts w:hint="default" w:ascii="Times New Roman" w:hAnsi="Times New Roman" w:cs="Times New Roman" w:eastAsiaTheme="minorEastAsia"/>
                <w:color w:val="000000" w:themeColor="text1"/>
                <w:spacing w:val="3"/>
                <w14:textFill>
                  <w14:solidFill>
                    <w14:schemeClr w14:val="tx1"/>
                  </w14:solidFill>
                </w14:textFill>
              </w:rPr>
              <w:t>应措施</w:t>
            </w:r>
          </w:p>
        </w:tc>
      </w:tr>
      <w:tr w14:paraId="2C487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6" w:hRule="atLeast"/>
        </w:trPr>
        <w:tc>
          <w:tcPr>
            <w:tcW w:w="225" w:type="pct"/>
            <w:vAlign w:val="center"/>
          </w:tcPr>
          <w:p w14:paraId="24505F16">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4</w:t>
            </w:r>
          </w:p>
        </w:tc>
        <w:tc>
          <w:tcPr>
            <w:tcW w:w="663" w:type="pct"/>
            <w:vAlign w:val="center"/>
          </w:tcPr>
          <w:p w14:paraId="244DC6F5">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石家庄生态环境局灵寿县分</w:t>
            </w:r>
            <w:r>
              <w:rPr>
                <w:rFonts w:hint="default" w:ascii="Times New Roman" w:hAnsi="Times New Roman" w:cs="Times New Roman" w:eastAsiaTheme="minorEastAsia"/>
                <w:color w:val="000000" w:themeColor="text1"/>
                <w:spacing w:val="1"/>
                <w14:textFill>
                  <w14:solidFill>
                    <w14:schemeClr w14:val="tx1"/>
                  </w14:solidFill>
                </w14:textFill>
              </w:rPr>
              <w:t>局</w:t>
            </w:r>
          </w:p>
        </w:tc>
        <w:tc>
          <w:tcPr>
            <w:tcW w:w="4110" w:type="pct"/>
            <w:vAlign w:val="center"/>
          </w:tcPr>
          <w:p w14:paraId="234F100A">
            <w:pPr>
              <w:pStyle w:val="11"/>
              <w:spacing w:before="1" w:line="219" w:lineRule="auto"/>
              <w:ind w:left="132"/>
              <w:jc w:val="left"/>
              <w:rPr>
                <w:rFonts w:hint="default" w:ascii="Times New Roman" w:hAnsi="Times New Roman" w:cs="Times New Roman" w:eastAsiaTheme="minorEastAsia"/>
                <w:color w:val="000000" w:themeColor="text1"/>
                <w:spacing w:val="3"/>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建立并完善环境空气质量监测、预测、预报、预警系统，联合市气象局开展重污染天气会商，提出预警建议；</w:t>
            </w:r>
          </w:p>
          <w:p w14:paraId="611382ED">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根据不同预警等级，</w:t>
            </w:r>
            <w:r>
              <w:rPr>
                <w:rFonts w:hint="default" w:ascii="Times New Roman" w:hAnsi="Times New Roman" w:cs="Times New Roman" w:eastAsiaTheme="minorEastAsia"/>
                <w:color w:val="000000" w:themeColor="text1"/>
                <w:spacing w:val="3"/>
                <w:highlight w:val="none"/>
                <w14:textFill>
                  <w14:solidFill>
                    <w14:schemeClr w14:val="tx1"/>
                  </w14:solidFill>
                </w14:textFill>
              </w:rPr>
              <w:t>督导</w:t>
            </w:r>
            <w:r>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t>各乡（镇）</w:t>
            </w:r>
            <w:r>
              <w:rPr>
                <w:rFonts w:hint="default" w:ascii="Times New Roman" w:hAnsi="Times New Roman" w:cs="Times New Roman" w:eastAsiaTheme="minorEastAsia"/>
                <w:color w:val="000000" w:themeColor="text1"/>
                <w:spacing w:val="3"/>
                <w:highlight w:val="none"/>
                <w14:textFill>
                  <w14:solidFill>
                    <w14:schemeClr w14:val="tx1"/>
                  </w14:solidFill>
                </w14:textFill>
              </w:rPr>
              <w:t>，加大对重点大气污染源的执法检查力度</w:t>
            </w:r>
            <w:r>
              <w:rPr>
                <w:rFonts w:hint="eastAsia" w:ascii="Times New Roman" w:hAnsi="Times New Roman" w:cs="Times New Roman" w:eastAsiaTheme="minorEastAsia"/>
                <w:color w:val="000000" w:themeColor="text1"/>
                <w:spacing w:val="3"/>
                <w:highlight w:val="none"/>
                <w:lang w:eastAsia="zh-CN"/>
                <w14:textFill>
                  <w14:solidFill>
                    <w14:schemeClr w14:val="tx1"/>
                  </w14:solidFill>
                </w14:textFill>
              </w:rPr>
              <w:t>；</w:t>
            </w:r>
          </w:p>
          <w:p w14:paraId="2FDBE809">
            <w:pPr>
              <w:pStyle w:val="11"/>
              <w:spacing w:before="1" w:line="219" w:lineRule="auto"/>
              <w:ind w:left="132"/>
              <w:jc w:val="left"/>
              <w:rPr>
                <w:rFonts w:hint="default" w:ascii="Times New Roman" w:hAnsi="Times New Roman" w:cs="Times New Roman" w:eastAsiaTheme="minorEastAsia"/>
                <w:color w:val="000000" w:themeColor="text1"/>
                <w:spacing w:val="3"/>
                <w14:textFill>
                  <w14:solidFill>
                    <w14:schemeClr w14:val="tx1"/>
                  </w14:solidFill>
                </w14:textFill>
              </w:rPr>
            </w:pPr>
            <w:r>
              <w:rPr>
                <w:rFonts w:hint="default" w:ascii="Times New Roman" w:hAnsi="Times New Roman" w:cs="Times New Roman" w:eastAsiaTheme="minorEastAsia"/>
                <w:color w:val="000000" w:themeColor="text1"/>
                <w:spacing w:val="3"/>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14:textFill>
                  <w14:solidFill>
                    <w14:schemeClr w14:val="tx1"/>
                  </w14:solidFill>
                </w14:textFill>
              </w:rPr>
              <w:t>交办的职</w:t>
            </w:r>
            <w:r>
              <w:rPr>
                <w:rFonts w:hint="default" w:ascii="Times New Roman" w:hAnsi="Times New Roman" w:cs="Times New Roman" w:eastAsiaTheme="minorEastAsia"/>
                <w:color w:val="000000" w:themeColor="text1"/>
                <w:spacing w:val="3"/>
                <w14:textFill>
                  <w14:solidFill>
                    <w14:schemeClr w14:val="tx1"/>
                  </w14:solidFill>
                </w14:textFill>
              </w:rPr>
              <w:t>责范围内的其他事项。</w:t>
            </w:r>
          </w:p>
        </w:tc>
      </w:tr>
      <w:tr w14:paraId="17BD0F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9" w:hRule="atLeast"/>
        </w:trPr>
        <w:tc>
          <w:tcPr>
            <w:tcW w:w="225" w:type="pct"/>
            <w:vAlign w:val="center"/>
          </w:tcPr>
          <w:p w14:paraId="653A7057">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14:textFill>
                  <w14:solidFill>
                    <w14:schemeClr w14:val="tx1"/>
                  </w14:solidFill>
                </w14:textFill>
              </w:rPr>
              <w:t>5</w:t>
            </w:r>
          </w:p>
        </w:tc>
        <w:tc>
          <w:tcPr>
            <w:tcW w:w="663" w:type="pct"/>
            <w:vAlign w:val="center"/>
          </w:tcPr>
          <w:p w14:paraId="5BCE1BDD">
            <w:pPr>
              <w:pStyle w:val="11"/>
              <w:spacing w:before="68" w:line="233" w:lineRule="auto"/>
              <w:ind w:left="100" w:right="98" w:hanging="9"/>
              <w:jc w:val="center"/>
              <w:rPr>
                <w:rFonts w:hint="default" w:ascii="Times New Roman" w:hAnsi="Times New Roman" w:cs="Times New Roman" w:eastAsiaTheme="minorEastAsia"/>
                <w:color w:val="000000" w:themeColor="text1"/>
                <w:spacing w:val="1"/>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14:textFill>
                  <w14:solidFill>
                    <w14:schemeClr w14:val="tx1"/>
                  </w14:solidFill>
                </w14:textFill>
              </w:rPr>
              <w:t>气象局</w:t>
            </w:r>
          </w:p>
        </w:tc>
        <w:tc>
          <w:tcPr>
            <w:tcW w:w="4110" w:type="pct"/>
            <w:vAlign w:val="center"/>
          </w:tcPr>
          <w:p w14:paraId="0CDCE663">
            <w:pPr>
              <w:pStyle w:val="11"/>
              <w:spacing w:before="1" w:line="219" w:lineRule="auto"/>
              <w:ind w:left="132"/>
              <w:jc w:val="left"/>
              <w:rPr>
                <w:rFonts w:hint="default"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负责及时向公众发布气象预报预警信息，根据天气变化情况及时补充或修正</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p>
          <w:p w14:paraId="5C289221">
            <w:pPr>
              <w:pStyle w:val="11"/>
              <w:spacing w:before="1" w:line="219" w:lineRule="auto"/>
              <w:ind w:left="132"/>
              <w:jc w:val="left"/>
              <w:rPr>
                <w:rFonts w:hint="default"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联合生态环境部门开展大气污染气象条件监测、预报、调控和效果评估，提出预警建议</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p>
          <w:p w14:paraId="54353FE8">
            <w:pPr>
              <w:pStyle w:val="11"/>
              <w:spacing w:before="1" w:line="219" w:lineRule="auto"/>
              <w:ind w:left="132"/>
              <w:jc w:val="left"/>
              <w:rPr>
                <w:rFonts w:hint="default"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修订本部门应急实施方案</w:t>
            </w:r>
            <w:r>
              <w:rPr>
                <w:rFonts w:hint="eastAsia" w:ascii="Times New Roman" w:hAnsi="Times New Roman" w:cs="Times New Roman" w:eastAsiaTheme="minorEastAsia"/>
                <w:color w:val="000000" w:themeColor="text1"/>
                <w:spacing w:val="3"/>
                <w:lang w:eastAsia="zh-CN"/>
                <w14:textFill>
                  <w14:solidFill>
                    <w14:schemeClr w14:val="tx1"/>
                  </w14:solidFill>
                </w14:textFill>
              </w:rPr>
              <w:t>；</w:t>
            </w:r>
          </w:p>
          <w:p w14:paraId="6AC97857">
            <w:pPr>
              <w:pStyle w:val="11"/>
              <w:spacing w:before="1" w:line="219" w:lineRule="auto"/>
              <w:ind w:left="132"/>
              <w:jc w:val="left"/>
              <w:rPr>
                <w:rFonts w:hint="default" w:ascii="Times New Roman" w:hAnsi="Times New Roman" w:cs="Times New Roman" w:eastAsiaTheme="minorEastAsia"/>
                <w:color w:val="000000" w:themeColor="text1"/>
                <w:spacing w:val="3"/>
                <w:lang w:eastAsia="zh-CN"/>
                <w14:textFill>
                  <w14:solidFill>
                    <w14:schemeClr w14:val="tx1"/>
                  </w14:solidFill>
                </w14:textFill>
              </w:rPr>
            </w:pPr>
            <w:r>
              <w:rPr>
                <w:rFonts w:hint="default" w:ascii="Times New Roman" w:hAnsi="Times New Roman" w:cs="Times New Roman" w:eastAsiaTheme="minorEastAsia"/>
                <w:color w:val="000000" w:themeColor="text1"/>
                <w:spacing w:val="3"/>
                <w:lang w:eastAsia="zh-CN"/>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eastAsia="zh-CN"/>
                <w14:textFill>
                  <w14:solidFill>
                    <w14:schemeClr w14:val="tx1"/>
                  </w14:solidFill>
                </w14:textFill>
              </w:rPr>
              <w:t>交办</w:t>
            </w:r>
            <w:r>
              <w:rPr>
                <w:rFonts w:hint="default" w:ascii="Times New Roman" w:hAnsi="Times New Roman" w:cs="Times New Roman" w:eastAsiaTheme="minorEastAsia"/>
                <w:color w:val="000000" w:themeColor="text1"/>
                <w:spacing w:val="3"/>
                <w:lang w:eastAsia="zh-CN"/>
                <w14:textFill>
                  <w14:solidFill>
                    <w14:schemeClr w14:val="tx1"/>
                  </w14:solidFill>
                </w14:textFill>
              </w:rPr>
              <w:t>的职责范围内的其他事项。</w:t>
            </w:r>
          </w:p>
        </w:tc>
      </w:tr>
      <w:tr w14:paraId="33B20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1" w:hRule="atLeast"/>
        </w:trPr>
        <w:tc>
          <w:tcPr>
            <w:tcW w:w="225" w:type="pct"/>
            <w:vAlign w:val="center"/>
          </w:tcPr>
          <w:p w14:paraId="4D32519C">
            <w:pPr>
              <w:pStyle w:val="11"/>
              <w:spacing w:before="68" w:line="233" w:lineRule="auto"/>
              <w:ind w:left="100" w:right="98" w:hanging="9"/>
              <w:jc w:val="center"/>
              <w:rPr>
                <w:rFonts w:hint="default" w:ascii="Times New Roman" w:hAnsi="Times New Roman" w:cs="Times New Roman" w:eastAsiaTheme="minorEastAsia"/>
                <w:color w:val="000000" w:themeColor="text1"/>
                <w:spacing w:val="1"/>
                <w:lang w:eastAsia="zh-CN"/>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6</w:t>
            </w:r>
          </w:p>
        </w:tc>
        <w:tc>
          <w:tcPr>
            <w:tcW w:w="663" w:type="pct"/>
            <w:vAlign w:val="center"/>
          </w:tcPr>
          <w:p w14:paraId="541D38A3">
            <w:pPr>
              <w:pStyle w:val="11"/>
              <w:spacing w:before="68" w:line="233" w:lineRule="auto"/>
              <w:ind w:left="100" w:right="98" w:hanging="9"/>
              <w:jc w:val="center"/>
              <w:rPr>
                <w:rFonts w:hint="default" w:ascii="Times New Roman" w:hAnsi="Times New Roman" w:cs="Times New Roman" w:eastAsiaTheme="minorEastAsia"/>
                <w:color w:val="000000" w:themeColor="text1"/>
                <w:spacing w:val="1"/>
                <w:lang w:eastAsia="zh-CN"/>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城市管理综合行政执法大队</w:t>
            </w:r>
          </w:p>
        </w:tc>
        <w:tc>
          <w:tcPr>
            <w:tcW w:w="4110" w:type="pct"/>
            <w:vAlign w:val="center"/>
          </w:tcPr>
          <w:p w14:paraId="08D458B8">
            <w:pPr>
              <w:pStyle w:val="11"/>
              <w:spacing w:before="1" w:line="219" w:lineRule="auto"/>
              <w:ind w:left="132"/>
              <w:jc w:val="left"/>
              <w:rPr>
                <w:rFonts w:hint="default" w:ascii="Times New Roman" w:hAnsi="Times New Roman" w:cs="Times New Roman" w:eastAsiaTheme="minorEastAsia"/>
                <w:color w:val="000000" w:themeColor="text1"/>
                <w:spacing w:val="3"/>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负责在不同预警等级时</w:t>
            </w:r>
            <w:r>
              <w:rPr>
                <w:rFonts w:hint="eastAsia" w:ascii="Times New Roman" w:hAnsi="Times New Roman" w:cs="Times New Roman" w:eastAsiaTheme="minorEastAsia"/>
                <w:color w:val="000000" w:themeColor="text1"/>
                <w:spacing w:val="3"/>
                <w:lang w:val="en-US" w:eastAsia="zh-CN"/>
                <w14:textFill>
                  <w14:solidFill>
                    <w14:schemeClr w14:val="tx1"/>
                  </w14:solidFill>
                </w14:textFill>
              </w:rPr>
              <w:t>，</w:t>
            </w: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提高道路清扫频次，同时对禁止渣土运输、禁止占道露天烧烤等工作开展情况进行</w:t>
            </w:r>
            <w:r>
              <w:rPr>
                <w:rFonts w:hint="eastAsia" w:ascii="Times New Roman" w:hAnsi="Times New Roman" w:cs="Times New Roman" w:eastAsiaTheme="minorEastAsia"/>
                <w:color w:val="000000" w:themeColor="text1"/>
                <w:spacing w:val="3"/>
                <w:lang w:val="en-US" w:eastAsia="zh-CN"/>
                <w14:textFill>
                  <w14:solidFill>
                    <w14:schemeClr w14:val="tx1"/>
                  </w14:solidFill>
                </w14:textFill>
              </w:rPr>
              <w:t>督导</w:t>
            </w:r>
            <w:r>
              <w:rPr>
                <w:rFonts w:hint="default" w:ascii="Times New Roman" w:hAnsi="Times New Roman" w:cs="Times New Roman" w:eastAsiaTheme="minorEastAsia"/>
                <w:color w:val="000000" w:themeColor="text1"/>
                <w:spacing w:val="3"/>
                <w:lang w:val="en-US" w:eastAsia="zh-CN"/>
                <w14:textFill>
                  <w14:solidFill>
                    <w14:schemeClr w14:val="tx1"/>
                  </w14:solidFill>
                </w14:textFill>
              </w:rPr>
              <w:t>；</w:t>
            </w:r>
          </w:p>
          <w:p w14:paraId="64616150">
            <w:pPr>
              <w:pStyle w:val="11"/>
              <w:spacing w:before="1" w:line="219" w:lineRule="auto"/>
              <w:ind w:left="132"/>
              <w:jc w:val="left"/>
              <w:rPr>
                <w:rFonts w:hint="default" w:ascii="Times New Roman" w:hAnsi="Times New Roman" w:cs="Times New Roman" w:eastAsiaTheme="minorEastAsia"/>
                <w:color w:val="000000" w:themeColor="text1"/>
                <w:spacing w:val="3"/>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根据职责分工，对所属道路施工扬尘污染管控进行监督，督促施工单位落实苦盖、围挡、湿法作业等措施，停用国二及以下排放标准非道路移动机械</w:t>
            </w:r>
            <w:r>
              <w:rPr>
                <w:rFonts w:hint="default" w:ascii="Times New Roman" w:hAnsi="Times New Roman" w:cs="Times New Roman" w:eastAsiaTheme="minorEastAsia"/>
                <w:color w:val="000000" w:themeColor="text1"/>
                <w:spacing w:val="3"/>
                <w:lang w:val="en-US" w:eastAsia="zh-CN"/>
                <w14:textFill>
                  <w14:solidFill>
                    <w14:schemeClr w14:val="tx1"/>
                  </w14:solidFill>
                </w14:textFill>
              </w:rPr>
              <w:t>；</w:t>
            </w: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修订本部门应急实施方案</w:t>
            </w:r>
            <w:r>
              <w:rPr>
                <w:rFonts w:hint="default" w:ascii="Times New Roman" w:hAnsi="Times New Roman" w:cs="Times New Roman" w:eastAsiaTheme="minorEastAsia"/>
                <w:color w:val="000000" w:themeColor="text1"/>
                <w:spacing w:val="3"/>
                <w:lang w:val="en-US" w:eastAsia="zh-CN"/>
                <w14:textFill>
                  <w14:solidFill>
                    <w14:schemeClr w14:val="tx1"/>
                  </w14:solidFill>
                </w14:textFill>
              </w:rPr>
              <w:t>；</w:t>
            </w:r>
          </w:p>
          <w:p w14:paraId="48EEB223">
            <w:pPr>
              <w:pStyle w:val="11"/>
              <w:spacing w:before="1" w:line="219" w:lineRule="auto"/>
              <w:ind w:left="132"/>
              <w:jc w:val="left"/>
              <w:rPr>
                <w:rFonts w:hint="default" w:ascii="Times New Roman" w:hAnsi="Times New Roman" w:cs="Times New Roman" w:eastAsiaTheme="minorEastAsia"/>
                <w:color w:val="000000" w:themeColor="text1"/>
                <w:spacing w:val="3"/>
                <w:lang w:val="en-US" w:eastAsia="en-US"/>
                <w14:textFill>
                  <w14:solidFill>
                    <w14:schemeClr w14:val="tx1"/>
                  </w14:solidFill>
                </w14:textFill>
              </w:rPr>
            </w:pP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w:t>
            </w:r>
            <w:r>
              <w:rPr>
                <w:rFonts w:hint="default" w:ascii="Times New Roman" w:hAnsi="Times New Roman" w:cs="Times New Roman" w:eastAsiaTheme="minorEastAsia"/>
                <w:color w:val="000000" w:themeColor="text1"/>
                <w:spacing w:val="3"/>
                <w:lang w:val="en-US" w:eastAsia="en-US"/>
                <w14:textFill>
                  <w14:solidFill>
                    <w14:schemeClr w14:val="tx1"/>
                  </w14:solidFill>
                </w14:textFill>
              </w:rPr>
              <w:t>办的职责范围内的其他事项。</w:t>
            </w:r>
          </w:p>
        </w:tc>
      </w:tr>
    </w:tbl>
    <w:p w14:paraId="7A549319">
      <w:pPr>
        <w:rPr>
          <w:rFonts w:hint="default" w:ascii="Times New Roman" w:hAnsi="Times New Roman" w:cs="Times New Roman" w:eastAsiaTheme="minorEastAsia"/>
          <w:color w:val="000000" w:themeColor="text1"/>
          <w:sz w:val="21"/>
          <w:szCs w:val="21"/>
          <w14:textFill>
            <w14:solidFill>
              <w14:schemeClr w14:val="tx1"/>
            </w14:solidFill>
          </w14:textFill>
        </w:rPr>
      </w:pPr>
    </w:p>
    <w:p w14:paraId="450EDDEC">
      <w:pPr>
        <w:pStyle w:val="2"/>
        <w:rPr>
          <w:rFonts w:hint="default"/>
        </w:rPr>
      </w:pPr>
    </w:p>
    <w:tbl>
      <w:tblPr>
        <w:tblStyle w:val="10"/>
        <w:tblW w:w="501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11"/>
        <w:gridCol w:w="1761"/>
        <w:gridCol w:w="10923"/>
      </w:tblGrid>
      <w:tr w14:paraId="453095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230" w:type="pct"/>
            <w:vAlign w:val="center"/>
          </w:tcPr>
          <w:p w14:paraId="5B16F1EB">
            <w:pPr>
              <w:pStyle w:val="11"/>
              <w:spacing w:before="174" w:line="221" w:lineRule="auto"/>
              <w:ind w:left="65"/>
              <w:jc w:val="center"/>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6"/>
                <w14:textFill>
                  <w14:solidFill>
                    <w14:schemeClr w14:val="tx1"/>
                  </w14:solidFill>
                </w14:textFill>
              </w:rPr>
              <w:t>序号</w:t>
            </w:r>
          </w:p>
        </w:tc>
        <w:tc>
          <w:tcPr>
            <w:tcW w:w="662" w:type="pct"/>
            <w:vAlign w:val="center"/>
          </w:tcPr>
          <w:p w14:paraId="0D8DF9F4">
            <w:pPr>
              <w:pStyle w:val="11"/>
              <w:spacing w:before="173" w:line="219" w:lineRule="auto"/>
              <w:jc w:val="center"/>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11"/>
                <w14:textFill>
                  <w14:solidFill>
                    <w14:schemeClr w14:val="tx1"/>
                  </w14:solidFill>
                </w14:textFill>
              </w:rPr>
              <w:t>部门</w:t>
            </w:r>
          </w:p>
        </w:tc>
        <w:tc>
          <w:tcPr>
            <w:tcW w:w="4107" w:type="pct"/>
            <w:vAlign w:val="center"/>
          </w:tcPr>
          <w:p w14:paraId="14FE0089">
            <w:pPr>
              <w:pStyle w:val="11"/>
              <w:spacing w:before="174" w:line="221" w:lineRule="auto"/>
              <w:jc w:val="center"/>
              <w:rPr>
                <w:rFonts w:hint="default" w:ascii="Times New Roman" w:hAnsi="Times New Roman" w:cs="Times New Roman" w:eastAsiaTheme="minorEastAsia"/>
                <w:color w:val="000000" w:themeColor="text1"/>
                <w14:textFill>
                  <w14:solidFill>
                    <w14:schemeClr w14:val="tx1"/>
                  </w14:solidFill>
                </w14:textFill>
              </w:rPr>
            </w:pPr>
            <w:r>
              <w:rPr>
                <w:rFonts w:hint="default" w:ascii="Times New Roman" w:hAnsi="Times New Roman" w:cs="Times New Roman" w:eastAsiaTheme="minorEastAsia"/>
                <w:color w:val="000000" w:themeColor="text1"/>
                <w:spacing w:val="3"/>
                <w14:textFill>
                  <w14:solidFill>
                    <w14:schemeClr w14:val="tx1"/>
                  </w14:solidFill>
                </w14:textFill>
              </w:rPr>
              <w:t>主要职责</w:t>
            </w:r>
          </w:p>
        </w:tc>
      </w:tr>
      <w:tr w14:paraId="4AF094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5" w:hRule="atLeast"/>
        </w:trPr>
        <w:tc>
          <w:tcPr>
            <w:tcW w:w="230" w:type="pct"/>
            <w:shd w:val="clear" w:color="auto" w:fill="auto"/>
            <w:vAlign w:val="center"/>
          </w:tcPr>
          <w:p w14:paraId="29574229">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7</w:t>
            </w:r>
          </w:p>
        </w:tc>
        <w:tc>
          <w:tcPr>
            <w:tcW w:w="662" w:type="pct"/>
            <w:shd w:val="clear" w:color="auto" w:fill="auto"/>
            <w:vAlign w:val="center"/>
          </w:tcPr>
          <w:p w14:paraId="4869AA04">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住房和城乡建设局</w:t>
            </w:r>
          </w:p>
        </w:tc>
        <w:tc>
          <w:tcPr>
            <w:tcW w:w="4107" w:type="pct"/>
            <w:shd w:val="clear" w:color="auto" w:fill="auto"/>
            <w:vAlign w:val="center"/>
          </w:tcPr>
          <w:p w14:paraId="31E10801">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负责在不同预警等级时</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严格执行房屋建筑施工单位扬尘污染控制措施，</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指导</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检查房屋建筑施工工地土石方作业、建筑拆除、喷涂粉刷、护坡喷浆等禁止工序停工情况</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6D023CA2">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修订本部门应急实施方案</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0F49962E">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54E50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1" w:hRule="atLeast"/>
        </w:trPr>
        <w:tc>
          <w:tcPr>
            <w:tcW w:w="230" w:type="pct"/>
            <w:shd w:val="clear" w:color="auto" w:fill="auto"/>
            <w:vAlign w:val="center"/>
          </w:tcPr>
          <w:p w14:paraId="42AC4EE3">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8</w:t>
            </w:r>
          </w:p>
        </w:tc>
        <w:tc>
          <w:tcPr>
            <w:tcW w:w="662" w:type="pct"/>
            <w:shd w:val="clear" w:color="auto" w:fill="auto"/>
            <w:vAlign w:val="center"/>
          </w:tcPr>
          <w:p w14:paraId="0FE504B7">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highlight w:val="none"/>
                <w:lang w:eastAsia="zh-CN"/>
                <w14:textFill>
                  <w14:solidFill>
                    <w14:schemeClr w14:val="tx1"/>
                  </w14:solidFill>
                </w14:textFill>
              </w:rPr>
              <w:t>县科工局</w:t>
            </w:r>
          </w:p>
        </w:tc>
        <w:tc>
          <w:tcPr>
            <w:tcW w:w="4107" w:type="pct"/>
            <w:shd w:val="clear" w:color="auto" w:fill="auto"/>
            <w:vAlign w:val="center"/>
          </w:tcPr>
          <w:p w14:paraId="47405974">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负责在不同预警等级时，配合生态环境部门，依据工业企业停限产名单，按级别实施关停或限产</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0760C0B2">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修订本部门应急实施方案</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19201230">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2F93C9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1" w:hRule="atLeast"/>
        </w:trPr>
        <w:tc>
          <w:tcPr>
            <w:tcW w:w="230" w:type="pct"/>
            <w:shd w:val="clear" w:color="auto" w:fill="auto"/>
            <w:vAlign w:val="center"/>
          </w:tcPr>
          <w:p w14:paraId="4728F7D6">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9</w:t>
            </w:r>
          </w:p>
        </w:tc>
        <w:tc>
          <w:tcPr>
            <w:tcW w:w="662" w:type="pct"/>
            <w:shd w:val="clear" w:color="auto" w:fill="auto"/>
            <w:vAlign w:val="center"/>
          </w:tcPr>
          <w:p w14:paraId="69691B90">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交警大队</w:t>
            </w:r>
          </w:p>
        </w:tc>
        <w:tc>
          <w:tcPr>
            <w:tcW w:w="4107" w:type="pct"/>
            <w:shd w:val="clear" w:color="auto" w:fill="auto"/>
            <w:vAlign w:val="center"/>
          </w:tcPr>
          <w:p w14:paraId="53F140A5">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负责在不同预警等级时，采取相应交通管制和车辆限行措施，对运输车辆的违章行为进行严厉查处</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4FD2CAF9">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修订本部门应急实施方案</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7B61A020">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62BE8E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1" w:hRule="atLeast"/>
        </w:trPr>
        <w:tc>
          <w:tcPr>
            <w:tcW w:w="230" w:type="pct"/>
            <w:shd w:val="clear" w:color="auto" w:fill="auto"/>
            <w:vAlign w:val="center"/>
          </w:tcPr>
          <w:p w14:paraId="4BD895D2">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10</w:t>
            </w:r>
          </w:p>
        </w:tc>
        <w:tc>
          <w:tcPr>
            <w:tcW w:w="662" w:type="pct"/>
            <w:shd w:val="clear" w:color="auto" w:fill="auto"/>
            <w:vAlign w:val="center"/>
          </w:tcPr>
          <w:p w14:paraId="2484F665">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highlight w:val="yellow"/>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highlight w:val="none"/>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highlight w:val="none"/>
                <w:lang w:eastAsia="zh-CN"/>
                <w14:textFill>
                  <w14:solidFill>
                    <w14:schemeClr w14:val="tx1"/>
                  </w14:solidFill>
                </w14:textFill>
              </w:rPr>
              <w:t>发改局</w:t>
            </w:r>
          </w:p>
        </w:tc>
        <w:tc>
          <w:tcPr>
            <w:tcW w:w="4107" w:type="pct"/>
            <w:shd w:val="clear" w:color="auto" w:fill="auto"/>
            <w:vAlign w:val="center"/>
          </w:tcPr>
          <w:p w14:paraId="16D65048">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负责联合国网</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灵寿县</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供电公司落实应急响应期间的能源和电力保障工作，在保障可靠供应的前提下，协调国网</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灵寿县</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供电公司落实</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市</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电力公司根据不同应急响应等级下达的减排目标</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602453D2">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制定本部门应急实施方案；</w:t>
            </w:r>
          </w:p>
          <w:p w14:paraId="3A9A875F">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4BF17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230" w:type="pct"/>
            <w:shd w:val="clear" w:color="auto" w:fill="auto"/>
            <w:vAlign w:val="center"/>
          </w:tcPr>
          <w:p w14:paraId="098E13BF">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11</w:t>
            </w:r>
          </w:p>
        </w:tc>
        <w:tc>
          <w:tcPr>
            <w:tcW w:w="662" w:type="pct"/>
            <w:shd w:val="clear" w:color="auto" w:fill="auto"/>
            <w:vAlign w:val="center"/>
          </w:tcPr>
          <w:p w14:paraId="1E16579B">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教育局</w:t>
            </w:r>
          </w:p>
        </w:tc>
        <w:tc>
          <w:tcPr>
            <w:tcW w:w="4107" w:type="pct"/>
            <w:shd w:val="clear" w:color="auto" w:fill="auto"/>
            <w:vAlign w:val="center"/>
          </w:tcPr>
          <w:p w14:paraId="7EE4DB2B">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负责在不同预警等级时，</w:t>
            </w:r>
            <w:r>
              <w:rPr>
                <w:rFonts w:hint="default" w:ascii="Times New Roman" w:hAnsi="Times New Roman" w:cs="Times New Roman" w:eastAsiaTheme="minorEastAsia"/>
                <w:color w:val="000000" w:themeColor="text1"/>
                <w:spacing w:val="3"/>
                <w:highlight w:val="none"/>
                <w:lang w:val="en-US" w:eastAsia="zh-CN"/>
                <w14:textFill>
                  <w14:solidFill>
                    <w14:schemeClr w14:val="tx1"/>
                  </w14:solidFill>
                </w14:textFill>
              </w:rPr>
              <w:t>指导本县</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中小学及幼儿园实施减少或停止户外活动直至停课等防护措施；</w:t>
            </w:r>
          </w:p>
          <w:p w14:paraId="085CED6D">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修订本部门应急实施方案；</w:t>
            </w:r>
          </w:p>
          <w:p w14:paraId="781BF603">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7C48F1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6" w:hRule="atLeast"/>
        </w:trPr>
        <w:tc>
          <w:tcPr>
            <w:tcW w:w="230" w:type="pct"/>
            <w:shd w:val="clear" w:color="auto" w:fill="auto"/>
            <w:vAlign w:val="center"/>
          </w:tcPr>
          <w:p w14:paraId="21EB375D">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12</w:t>
            </w:r>
          </w:p>
        </w:tc>
        <w:tc>
          <w:tcPr>
            <w:tcW w:w="662" w:type="pct"/>
            <w:shd w:val="clear" w:color="auto" w:fill="auto"/>
            <w:vAlign w:val="center"/>
          </w:tcPr>
          <w:p w14:paraId="3D32B18B">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交通运输局</w:t>
            </w:r>
          </w:p>
        </w:tc>
        <w:tc>
          <w:tcPr>
            <w:tcW w:w="4107" w:type="pct"/>
            <w:shd w:val="clear" w:color="auto" w:fill="auto"/>
            <w:vAlign w:val="center"/>
          </w:tcPr>
          <w:p w14:paraId="29BC13AE">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负责</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对三环及国道等城市外围道路增加湿扫保洁频次</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2331A235">
            <w:pPr>
              <w:pStyle w:val="11"/>
              <w:spacing w:before="1" w:line="219" w:lineRule="auto"/>
              <w:ind w:left="132"/>
              <w:jc w:val="left"/>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负责国省干线公路施工扬尘整治及所负责工地的以柴油为燃料的非道路移动机械污染治理</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w:t>
            </w:r>
          </w:p>
          <w:p w14:paraId="76732B4C">
            <w:pPr>
              <w:pStyle w:val="11"/>
              <w:spacing w:before="1" w:line="219" w:lineRule="auto"/>
              <w:ind w:left="132"/>
              <w:jc w:val="left"/>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修订本部门应急实施方案;</w:t>
            </w:r>
          </w:p>
          <w:p w14:paraId="41FA4D3C">
            <w:pPr>
              <w:pStyle w:val="11"/>
              <w:spacing w:before="1" w:line="219" w:lineRule="auto"/>
              <w:ind w:left="132" w:leftChars="0"/>
              <w:jc w:val="left"/>
              <w:rPr>
                <w:rFonts w:hint="default" w:ascii="Times New Roman" w:hAnsi="Times New Roman" w:cs="Times New Roman" w:eastAsiaTheme="minorEastAsia"/>
                <w:snapToGrid w:val="0"/>
                <w:color w:val="000000" w:themeColor="text1"/>
                <w:spacing w:val="3"/>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spacing w:val="3"/>
                <w:highlight w:val="none"/>
                <w:lang w:val="en-US" w:eastAsia="en-US"/>
                <w14:textFill>
                  <w14:solidFill>
                    <w14:schemeClr w14:val="tx1"/>
                  </w14:solidFill>
                </w14:textFill>
              </w:rPr>
              <w:t>交办的职责范围内的其他事项。</w:t>
            </w:r>
          </w:p>
        </w:tc>
      </w:tr>
      <w:tr w14:paraId="336498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4" w:hRule="atLeast"/>
        </w:trPr>
        <w:tc>
          <w:tcPr>
            <w:tcW w:w="230" w:type="pct"/>
            <w:shd w:val="clear" w:color="auto" w:fill="auto"/>
            <w:vAlign w:val="center"/>
          </w:tcPr>
          <w:p w14:paraId="10BE351E">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13</w:t>
            </w:r>
          </w:p>
        </w:tc>
        <w:tc>
          <w:tcPr>
            <w:tcW w:w="662" w:type="pct"/>
            <w:shd w:val="clear" w:color="auto" w:fill="auto"/>
            <w:vAlign w:val="center"/>
          </w:tcPr>
          <w:p w14:paraId="7E8BEDD5">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水利局</w:t>
            </w:r>
          </w:p>
        </w:tc>
        <w:tc>
          <w:tcPr>
            <w:tcW w:w="4107" w:type="pct"/>
            <w:shd w:val="clear" w:color="auto" w:fill="auto"/>
            <w:vAlign w:val="center"/>
          </w:tcPr>
          <w:p w14:paraId="5007EB02">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负责监督落实预警期间</w:t>
            </w:r>
            <w:r>
              <w:rPr>
                <w:rFonts w:hint="eastAsia" w:ascii="Times New Roman" w:hAnsi="Times New Roman" w:cs="Times New Roman" w:eastAsiaTheme="minorEastAsia"/>
                <w:color w:val="000000" w:themeColor="text1"/>
                <w:highlight w:val="none"/>
                <w:lang w:eastAsia="zh-CN"/>
                <w14:textFill>
                  <w14:solidFill>
                    <w14:schemeClr w14:val="tx1"/>
                  </w14:solidFill>
                </w14:textFill>
              </w:rPr>
              <w:t>“</w:t>
            </w:r>
            <w:r>
              <w:rPr>
                <w:rFonts w:hint="default" w:ascii="Times New Roman" w:hAnsi="Times New Roman" w:cs="Times New Roman" w:eastAsiaTheme="minorEastAsia"/>
                <w:color w:val="000000" w:themeColor="text1"/>
                <w:highlight w:val="none"/>
                <w14:textFill>
                  <w14:solidFill>
                    <w14:schemeClr w14:val="tx1"/>
                  </w14:solidFill>
                </w14:textFill>
              </w:rPr>
              <w:t>三河一沟</w:t>
            </w:r>
            <w:r>
              <w:rPr>
                <w:rFonts w:hint="eastAsia" w:ascii="Times New Roman" w:hAnsi="Times New Roman" w:cs="Times New Roman" w:eastAsiaTheme="minorEastAsia"/>
                <w:color w:val="000000" w:themeColor="text1"/>
                <w:highlight w:val="none"/>
                <w:lang w:eastAsia="zh-CN"/>
                <w14:textFill>
                  <w14:solidFill>
                    <w14:schemeClr w14:val="tx1"/>
                  </w14:solidFill>
                </w14:textFill>
              </w:rPr>
              <w:t>”</w:t>
            </w:r>
            <w:r>
              <w:rPr>
                <w:rFonts w:hint="default" w:ascii="Times New Roman" w:hAnsi="Times New Roman" w:cs="Times New Roman" w:eastAsiaTheme="minorEastAsia"/>
                <w:color w:val="000000" w:themeColor="text1"/>
                <w:highlight w:val="none"/>
                <w14:textFill>
                  <w14:solidFill>
                    <w14:schemeClr w14:val="tx1"/>
                  </w14:solidFill>
                </w14:textFill>
              </w:rPr>
              <w:t>区域全部采砂场的关停措施；</w:t>
            </w:r>
          </w:p>
          <w:p w14:paraId="49DA1BEB">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4FE96737">
            <w:pPr>
              <w:pStyle w:val="11"/>
              <w:spacing w:before="19" w:line="219" w:lineRule="auto"/>
              <w:ind w:left="112" w:leftChars="0"/>
              <w:jc w:val="left"/>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r>
              <w:rPr>
                <w:rFonts w:hint="default" w:ascii="Times New Roman" w:hAnsi="Times New Roman" w:cs="Times New Roman" w:eastAsiaTheme="minorEastAsia"/>
                <w:color w:val="000000" w:themeColor="text1"/>
                <w:highlight w:val="none"/>
                <w:lang w:eastAsia="zh-CN"/>
                <w14:textFill>
                  <w14:solidFill>
                    <w14:schemeClr w14:val="tx1"/>
                  </w14:solidFill>
                </w14:textFill>
              </w:rPr>
              <w:t>。</w:t>
            </w:r>
          </w:p>
        </w:tc>
      </w:tr>
      <w:tr w14:paraId="606DC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atLeast"/>
        </w:trPr>
        <w:tc>
          <w:tcPr>
            <w:tcW w:w="230" w:type="pct"/>
            <w:shd w:val="clear" w:color="auto" w:fill="auto"/>
            <w:vAlign w:val="center"/>
          </w:tcPr>
          <w:p w14:paraId="000A9915">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14</w:t>
            </w:r>
          </w:p>
        </w:tc>
        <w:tc>
          <w:tcPr>
            <w:tcW w:w="662" w:type="pct"/>
            <w:shd w:val="clear" w:color="auto" w:fill="auto"/>
            <w:vAlign w:val="center"/>
          </w:tcPr>
          <w:p w14:paraId="0B081A22">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自然资源和规划局</w:t>
            </w:r>
          </w:p>
        </w:tc>
        <w:tc>
          <w:tcPr>
            <w:tcW w:w="4107" w:type="pct"/>
            <w:shd w:val="clear" w:color="auto" w:fill="auto"/>
            <w:vAlign w:val="center"/>
          </w:tcPr>
          <w:p w14:paraId="69649695">
            <w:pPr>
              <w:pStyle w:val="11"/>
              <w:spacing w:before="19" w:line="219" w:lineRule="auto"/>
              <w:ind w:left="112"/>
              <w:jc w:val="left"/>
              <w:rPr>
                <w:rFonts w:hint="default" w:ascii="Times New Roman" w:hAnsi="Times New Roman" w:cs="Times New Roman" w:eastAsiaTheme="minorEastAsia"/>
                <w:color w:val="000000" w:themeColor="text1"/>
                <w:highlight w:val="none"/>
                <w:lang w:eastAsia="zh-CN"/>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负责制定并监督落实预警期间所有露天矿山的关停措施，督促所有非煤矿山停止一切产生扬尘的生产活动</w:t>
            </w:r>
            <w:r>
              <w:rPr>
                <w:rFonts w:hint="default" w:ascii="Times New Roman" w:hAnsi="Times New Roman" w:cs="Times New Roman" w:eastAsiaTheme="minorEastAsia"/>
                <w:color w:val="000000" w:themeColor="text1"/>
                <w:highlight w:val="none"/>
                <w:lang w:eastAsia="zh-CN"/>
                <w14:textFill>
                  <w14:solidFill>
                    <w14:schemeClr w14:val="tx1"/>
                  </w14:solidFill>
                </w14:textFill>
              </w:rPr>
              <w:t>；</w:t>
            </w:r>
          </w:p>
          <w:p w14:paraId="0A281ED3">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62300E8B">
            <w:pPr>
              <w:pStyle w:val="11"/>
              <w:spacing w:before="19" w:line="219" w:lineRule="auto"/>
              <w:ind w:left="112" w:leftChars="0"/>
              <w:jc w:val="left"/>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bl>
    <w:p w14:paraId="397C0350">
      <w:pPr>
        <w:spacing w:before="20"/>
        <w:rPr>
          <w:rFonts w:hint="default" w:ascii="Times New Roman" w:hAnsi="Times New Roman" w:cs="Times New Roman" w:eastAsiaTheme="minorEastAsia"/>
          <w:color w:val="000000" w:themeColor="text1"/>
          <w14:textFill>
            <w14:solidFill>
              <w14:schemeClr w14:val="tx1"/>
            </w14:solidFill>
          </w14:textFill>
        </w:rPr>
      </w:pPr>
    </w:p>
    <w:tbl>
      <w:tblPr>
        <w:tblStyle w:val="10"/>
        <w:tblpPr w:leftFromText="180" w:rightFromText="180" w:vertAnchor="text" w:horzAnchor="page" w:tblpX="1857" w:tblpY="84"/>
        <w:tblOverlap w:val="never"/>
        <w:tblW w:w="502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13"/>
        <w:gridCol w:w="1730"/>
        <w:gridCol w:w="10860"/>
      </w:tblGrid>
      <w:tr w14:paraId="5B5EA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268" w:type="pct"/>
            <w:vAlign w:val="center"/>
          </w:tcPr>
          <w:p w14:paraId="0064ABF3">
            <w:pPr>
              <w:pStyle w:val="11"/>
              <w:spacing w:before="68" w:line="233" w:lineRule="auto"/>
              <w:ind w:right="98"/>
              <w:jc w:val="center"/>
              <w:rPr>
                <w:rFonts w:hint="default" w:ascii="Times New Roman" w:hAnsi="Times New Roman" w:cs="Times New Roman" w:eastAsiaTheme="minorEastAsia"/>
                <w:color w:val="000000" w:themeColor="text1"/>
                <w:spacing w:val="1"/>
                <w:lang w:eastAsia="zh-CN"/>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mc:AlternateContent>
                <mc:Choice Requires="wps">
                  <w:drawing>
                    <wp:anchor distT="0" distB="0" distL="0" distR="0" simplePos="0" relativeHeight="251659264" behindDoc="0" locked="0" layoutInCell="0" allowOverlap="1">
                      <wp:simplePos x="0" y="0"/>
                      <wp:positionH relativeFrom="page">
                        <wp:posOffset>969645</wp:posOffset>
                      </wp:positionH>
                      <wp:positionV relativeFrom="page">
                        <wp:posOffset>5859145</wp:posOffset>
                      </wp:positionV>
                      <wp:extent cx="140335" cy="181610"/>
                      <wp:effectExtent l="0" t="20955" r="0" b="0"/>
                      <wp:wrapNone/>
                      <wp:docPr id="1" name="TextBox 16"/>
                      <wp:cNvGraphicFramePr/>
                      <a:graphic xmlns:a="http://schemas.openxmlformats.org/drawingml/2006/main">
                        <a:graphicData uri="http://schemas.microsoft.com/office/word/2010/wordprocessingShape">
                          <wps:wsp>
                            <wps:cNvSpPr txBox="1"/>
                            <wps:spPr>
                              <a:xfrm rot="5400000">
                                <a:off x="969767" y="5859558"/>
                                <a:ext cx="140335" cy="181610"/>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38437CF3">
                                  <w:pPr>
                                    <w:spacing w:before="76" w:line="183" w:lineRule="auto"/>
                                    <w:ind w:left="20"/>
                                    <w:rPr>
                                      <w:rFonts w:ascii="宋体" w:hAnsi="宋体" w:eastAsia="宋体" w:cs="宋体"/>
                                      <w:sz w:val="19"/>
                                      <w:szCs w:val="19"/>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6" o:spid="_x0000_s1026" o:spt="202" type="#_x0000_t202" style="position:absolute;left:0pt;margin-left:76.35pt;margin-top:461.35pt;height:14.3pt;width:11.05pt;mso-position-horizontal-relative:page;mso-position-vertical-relative:page;rotation:5898240f;z-index:251659264;mso-width-relative:page;mso-height-relative:page;" filled="f" stroked="f" coordsize="21600,21600" o:allowincell="f" o:gfxdata="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5Ge+gdgAAAALAQAADwAA&#10;AAAAAAABACAAAAAiAAAAZHJzL2Rvd25yZXYueG1sUEsBAhQAFAAAAAgAh07iQJpi6NlPAgAAoAQA&#10;AA4AAAAAAAAAAQAgAAAAJwEAAGRycy9lMm9Eb2MueG1sUEsFBgAAAAAGAAYAWQEAAOgFAAAAAA==&#10;">
                      <v:fill on="f" focussize="0,0"/>
                      <v:stroke on="f" weight="0pt" miterlimit="0" joinstyle="miter"/>
                      <v:imagedata o:title=""/>
                      <o:lock v:ext="edit" aspectratio="f"/>
                      <v:textbox inset="0mm,0mm,0mm,0mm">
                        <w:txbxContent>
                          <w:p w14:paraId="38437CF3">
                            <w:pPr>
                              <w:spacing w:before="76" w:line="183" w:lineRule="auto"/>
                              <w:ind w:left="20"/>
                              <w:rPr>
                                <w:rFonts w:ascii="宋体" w:hAnsi="宋体" w:eastAsia="宋体" w:cs="宋体"/>
                                <w:sz w:val="19"/>
                                <w:szCs w:val="19"/>
                              </w:rPr>
                            </w:pPr>
                          </w:p>
                        </w:txbxContent>
                      </v:textbox>
                    </v:shape>
                  </w:pict>
                </mc:Fallback>
              </mc:AlternateContent>
            </w:r>
            <w:r>
              <w:rPr>
                <w:rFonts w:hint="default" w:ascii="Times New Roman" w:hAnsi="Times New Roman" w:cs="Times New Roman" w:eastAsiaTheme="minorEastAsia"/>
                <w:color w:val="000000" w:themeColor="text1"/>
                <w:spacing w:val="1"/>
                <w:lang w:eastAsia="zh-CN"/>
                <w14:textFill>
                  <w14:solidFill>
                    <w14:schemeClr w14:val="tx1"/>
                  </w14:solidFill>
                </w14:textFill>
              </w:rPr>
              <w:t>序号</w:t>
            </w:r>
          </w:p>
        </w:tc>
        <w:tc>
          <w:tcPr>
            <w:tcW w:w="650" w:type="pct"/>
            <w:vAlign w:val="center"/>
          </w:tcPr>
          <w:p w14:paraId="51145AD2">
            <w:pPr>
              <w:pStyle w:val="11"/>
              <w:spacing w:before="68" w:line="233" w:lineRule="auto"/>
              <w:ind w:right="98"/>
              <w:jc w:val="center"/>
              <w:rPr>
                <w:rFonts w:hint="default" w:ascii="Times New Roman" w:hAnsi="Times New Roman" w:cs="Times New Roman" w:eastAsiaTheme="minorEastAsia"/>
                <w:color w:val="000000" w:themeColor="text1"/>
                <w:spacing w:val="1"/>
                <w:lang w:eastAsia="zh-CN"/>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部门</w:t>
            </w:r>
          </w:p>
        </w:tc>
        <w:tc>
          <w:tcPr>
            <w:tcW w:w="4080" w:type="pct"/>
            <w:vAlign w:val="center"/>
          </w:tcPr>
          <w:p w14:paraId="5393B84A">
            <w:pPr>
              <w:pStyle w:val="11"/>
              <w:spacing w:before="19" w:line="219" w:lineRule="auto"/>
              <w:ind w:left="112"/>
              <w:jc w:val="center"/>
              <w:rPr>
                <w:rFonts w:hint="default" w:ascii="Times New Roman" w:hAnsi="Times New Roman" w:cs="Times New Roman" w:eastAsiaTheme="minorEastAsia"/>
                <w:color w:val="000000" w:themeColor="text1"/>
                <w:lang w:eastAsia="zh-CN"/>
                <w14:textFill>
                  <w14:solidFill>
                    <w14:schemeClr w14:val="tx1"/>
                  </w14:solidFill>
                </w14:textFill>
              </w:rPr>
            </w:pPr>
            <w:r>
              <w:rPr>
                <w:rFonts w:hint="default" w:ascii="Times New Roman" w:hAnsi="Times New Roman" w:cs="Times New Roman" w:eastAsiaTheme="minorEastAsia"/>
                <w:color w:val="000000" w:themeColor="text1"/>
                <w:lang w:eastAsia="zh-CN"/>
                <w14:textFill>
                  <w14:solidFill>
                    <w14:schemeClr w14:val="tx1"/>
                  </w14:solidFill>
                </w14:textFill>
              </w:rPr>
              <w:t>主要职责</w:t>
            </w:r>
          </w:p>
        </w:tc>
      </w:tr>
      <w:tr w14:paraId="53985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8" w:hRule="atLeast"/>
        </w:trPr>
        <w:tc>
          <w:tcPr>
            <w:tcW w:w="268" w:type="pct"/>
            <w:shd w:val="clear" w:color="auto" w:fill="auto"/>
            <w:vAlign w:val="center"/>
          </w:tcPr>
          <w:p w14:paraId="3250B039">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15</w:t>
            </w:r>
          </w:p>
        </w:tc>
        <w:tc>
          <w:tcPr>
            <w:tcW w:w="650" w:type="pct"/>
            <w:shd w:val="clear" w:color="auto" w:fill="auto"/>
            <w:vAlign w:val="center"/>
          </w:tcPr>
          <w:p w14:paraId="4C0062B4">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公安局</w:t>
            </w:r>
          </w:p>
        </w:tc>
        <w:tc>
          <w:tcPr>
            <w:tcW w:w="4080" w:type="pct"/>
            <w:shd w:val="clear" w:color="auto" w:fill="auto"/>
            <w:vAlign w:val="center"/>
          </w:tcPr>
          <w:p w14:paraId="60E5E666">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 xml:space="preserve">负责落实禁放烟花爆竹的措施； </w:t>
            </w:r>
          </w:p>
          <w:p w14:paraId="7661312B">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72C4447A">
            <w:pPr>
              <w:pStyle w:val="11"/>
              <w:spacing w:before="19" w:line="219" w:lineRule="auto"/>
              <w:ind w:left="112" w:leftChars="0"/>
              <w:jc w:val="left"/>
              <w:rPr>
                <w:rFonts w:hint="default" w:ascii="Times New Roman" w:hAnsi="Times New Roman" w:cs="Times New Roman" w:eastAsiaTheme="minorEastAsia"/>
                <w:snapToGrid w:val="0"/>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r w14:paraId="546DD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3" w:hRule="atLeast"/>
        </w:trPr>
        <w:tc>
          <w:tcPr>
            <w:tcW w:w="268" w:type="pct"/>
            <w:shd w:val="clear" w:color="auto" w:fill="auto"/>
            <w:vAlign w:val="center"/>
          </w:tcPr>
          <w:p w14:paraId="37E6295C">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16</w:t>
            </w:r>
          </w:p>
        </w:tc>
        <w:tc>
          <w:tcPr>
            <w:tcW w:w="650" w:type="pct"/>
            <w:shd w:val="clear" w:color="auto" w:fill="auto"/>
            <w:vAlign w:val="center"/>
          </w:tcPr>
          <w:p w14:paraId="01AF1665">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应急管理局</w:t>
            </w:r>
          </w:p>
        </w:tc>
        <w:tc>
          <w:tcPr>
            <w:tcW w:w="4080" w:type="pct"/>
            <w:shd w:val="clear" w:color="auto" w:fill="auto"/>
            <w:vAlign w:val="center"/>
          </w:tcPr>
          <w:p w14:paraId="0A9E0CAF">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负责在不同预警等级时，督导所监管的工业企业落实应急减排措施的同时，保障生产安全；</w:t>
            </w:r>
          </w:p>
          <w:p w14:paraId="532BFFB0">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071CEE64">
            <w:pPr>
              <w:pStyle w:val="11"/>
              <w:spacing w:before="19" w:line="219" w:lineRule="auto"/>
              <w:ind w:left="112" w:leftChars="0"/>
              <w:jc w:val="left"/>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r w14:paraId="2D8507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268" w:type="pct"/>
            <w:shd w:val="clear" w:color="auto" w:fill="auto"/>
            <w:vAlign w:val="center"/>
          </w:tcPr>
          <w:p w14:paraId="39C3EF8D">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w:t>
            </w: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7</w:t>
            </w:r>
          </w:p>
        </w:tc>
        <w:tc>
          <w:tcPr>
            <w:tcW w:w="650" w:type="pct"/>
            <w:shd w:val="clear" w:color="auto" w:fill="auto"/>
            <w:vAlign w:val="center"/>
          </w:tcPr>
          <w:p w14:paraId="2298ABF6">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农业农村局</w:t>
            </w:r>
          </w:p>
        </w:tc>
        <w:tc>
          <w:tcPr>
            <w:tcW w:w="4080" w:type="pct"/>
            <w:shd w:val="clear" w:color="auto" w:fill="auto"/>
            <w:vAlign w:val="center"/>
          </w:tcPr>
          <w:p w14:paraId="51B256C7">
            <w:pPr>
              <w:pStyle w:val="11"/>
              <w:spacing w:before="94" w:line="229" w:lineRule="auto"/>
              <w:ind w:left="141" w:right="375" w:hanging="9"/>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负责在不同预警等级时，加强农业生产造成的大气污染防治，做好秸秆综</w:t>
            </w:r>
            <w:r>
              <w:rPr>
                <w:rFonts w:hint="default" w:ascii="Times New Roman" w:hAnsi="Times New Roman" w:cs="Times New Roman" w:eastAsiaTheme="minorEastAsia"/>
                <w:color w:val="000000" w:themeColor="text1"/>
                <w:spacing w:val="17"/>
                <w:highlight w:val="none"/>
                <w14:textFill>
                  <w14:solidFill>
                    <w14:schemeClr w14:val="tx1"/>
                  </w14:solidFill>
                </w14:textFill>
              </w:rPr>
              <w:t>合利用工作；</w:t>
            </w:r>
          </w:p>
          <w:p w14:paraId="7F32AB43">
            <w:pPr>
              <w:pStyle w:val="11"/>
              <w:spacing w:before="17" w:line="219" w:lineRule="auto"/>
              <w:ind w:left="14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spacing w:val="8"/>
                <w:highlight w:val="none"/>
                <w14:textFill>
                  <w14:solidFill>
                    <w14:schemeClr w14:val="tx1"/>
                  </w14:solidFill>
                </w14:textFill>
              </w:rPr>
              <w:t>修订本部门应急实施方案；</w:t>
            </w:r>
          </w:p>
          <w:p w14:paraId="1255199A">
            <w:pPr>
              <w:pStyle w:val="11"/>
              <w:spacing w:before="32" w:line="206" w:lineRule="auto"/>
              <w:ind w:left="142" w:leftChars="0"/>
              <w:jc w:val="left"/>
              <w:rPr>
                <w:rFonts w:hint="default" w:ascii="Times New Roman" w:hAnsi="Times New Roman" w:cs="Times New Roman" w:eastAsiaTheme="minorEastAsia"/>
                <w:snapToGrid w:val="0"/>
                <w:color w:val="FF0000"/>
                <w:kern w:val="0"/>
                <w:sz w:val="21"/>
                <w:szCs w:val="21"/>
                <w:highlight w:val="none"/>
                <w:lang w:val="en-US" w:eastAsia="en-US" w:bidi="ar-SA"/>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w:t>
            </w:r>
            <w:r>
              <w:rPr>
                <w:rFonts w:hint="default" w:ascii="Times New Roman" w:hAnsi="Times New Roman" w:cs="Times New Roman" w:eastAsiaTheme="minorEastAsia"/>
                <w:color w:val="000000" w:themeColor="text1"/>
                <w:spacing w:val="-1"/>
                <w:highlight w:val="none"/>
                <w14:textFill>
                  <w14:solidFill>
                    <w14:schemeClr w14:val="tx1"/>
                  </w14:solidFill>
                </w14:textFill>
              </w:rPr>
              <w:t>的其他事项。</w:t>
            </w:r>
          </w:p>
        </w:tc>
      </w:tr>
      <w:tr w14:paraId="70214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8" w:hRule="atLeast"/>
        </w:trPr>
        <w:tc>
          <w:tcPr>
            <w:tcW w:w="268" w:type="pct"/>
            <w:shd w:val="clear" w:color="auto" w:fill="auto"/>
            <w:vAlign w:val="center"/>
          </w:tcPr>
          <w:p w14:paraId="5C2CB4ED">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1</w:t>
            </w: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8</w:t>
            </w:r>
          </w:p>
        </w:tc>
        <w:tc>
          <w:tcPr>
            <w:tcW w:w="650" w:type="pct"/>
            <w:shd w:val="clear" w:color="auto" w:fill="auto"/>
            <w:vAlign w:val="center"/>
          </w:tcPr>
          <w:p w14:paraId="27D242F9">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卫健局</w:t>
            </w:r>
          </w:p>
        </w:tc>
        <w:tc>
          <w:tcPr>
            <w:tcW w:w="4080" w:type="pct"/>
            <w:shd w:val="clear" w:color="auto" w:fill="auto"/>
            <w:vAlign w:val="center"/>
          </w:tcPr>
          <w:p w14:paraId="5578E300">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 xml:space="preserve">负责组织医疗机构做好医疗救治工作，组织开展防止空气污染对人体健康产生不良影响的防病知识宣传； </w:t>
            </w:r>
          </w:p>
          <w:p w14:paraId="4762B999">
            <w:pPr>
              <w:pStyle w:val="11"/>
              <w:spacing w:before="19" w:line="219" w:lineRule="auto"/>
              <w:ind w:left="11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13BD90E5">
            <w:pPr>
              <w:pStyle w:val="11"/>
              <w:spacing w:before="19" w:line="219" w:lineRule="auto"/>
              <w:ind w:left="112" w:leftChars="0"/>
              <w:jc w:val="left"/>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r w14:paraId="319718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268" w:type="pct"/>
            <w:shd w:val="clear" w:color="auto" w:fill="auto"/>
            <w:vAlign w:val="center"/>
          </w:tcPr>
          <w:p w14:paraId="69F93D19">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19</w:t>
            </w:r>
          </w:p>
        </w:tc>
        <w:tc>
          <w:tcPr>
            <w:tcW w:w="650" w:type="pct"/>
            <w:shd w:val="clear" w:color="auto" w:fill="auto"/>
            <w:vAlign w:val="center"/>
          </w:tcPr>
          <w:p w14:paraId="0D4A8B6E">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财政局</w:t>
            </w:r>
          </w:p>
        </w:tc>
        <w:tc>
          <w:tcPr>
            <w:tcW w:w="4080" w:type="pct"/>
            <w:shd w:val="clear" w:color="auto" w:fill="auto"/>
            <w:vAlign w:val="center"/>
          </w:tcPr>
          <w:p w14:paraId="035D89EB">
            <w:pPr>
              <w:pStyle w:val="11"/>
              <w:spacing w:before="157" w:line="219" w:lineRule="auto"/>
              <w:ind w:left="141" w:right="185" w:hanging="9"/>
              <w:jc w:val="left"/>
              <w:rPr>
                <w:rFonts w:hint="default" w:ascii="Times New Roman" w:hAnsi="Times New Roman" w:cs="Times New Roman" w:eastAsiaTheme="minorEastAsia"/>
                <w:color w:val="000000" w:themeColor="text1"/>
                <w:spacing w:val="6"/>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为重污染天气监测、预警、应急处置与救援、监督检查，以及基础设施建设、运行</w:t>
            </w:r>
            <w:r>
              <w:rPr>
                <w:rFonts w:hint="default" w:ascii="Times New Roman" w:hAnsi="Times New Roman" w:cs="Times New Roman" w:eastAsiaTheme="minorEastAsia"/>
                <w:color w:val="000000" w:themeColor="text1"/>
                <w:spacing w:val="-1"/>
                <w:highlight w:val="none"/>
                <w14:textFill>
                  <w14:solidFill>
                    <w14:schemeClr w14:val="tx1"/>
                  </w14:solidFill>
                </w14:textFill>
              </w:rPr>
              <w:t>和维护，应急技术支持和应</w:t>
            </w:r>
            <w:r>
              <w:rPr>
                <w:rFonts w:hint="default" w:ascii="Times New Roman" w:hAnsi="Times New Roman" w:cs="Times New Roman" w:eastAsiaTheme="minorEastAsia"/>
                <w:color w:val="000000" w:themeColor="text1"/>
                <w:spacing w:val="6"/>
                <w:highlight w:val="none"/>
                <w14:textFill>
                  <w14:solidFill>
                    <w14:schemeClr w14:val="tx1"/>
                  </w14:solidFill>
                </w14:textFill>
              </w:rPr>
              <w:t>急演练等各项工作提供</w:t>
            </w:r>
            <w:r>
              <w:rPr>
                <w:rFonts w:hint="default" w:ascii="Times New Roman" w:hAnsi="Times New Roman" w:cs="Times New Roman" w:eastAsiaTheme="minorEastAsia"/>
                <w:color w:val="000000" w:themeColor="text1"/>
                <w:spacing w:val="6"/>
                <w:highlight w:val="none"/>
                <w:lang w:eastAsia="zh-CN"/>
                <w14:textFill>
                  <w14:solidFill>
                    <w14:schemeClr w14:val="tx1"/>
                  </w14:solidFill>
                </w14:textFill>
              </w:rPr>
              <w:t>县</w:t>
            </w:r>
            <w:r>
              <w:rPr>
                <w:rFonts w:hint="default" w:ascii="Times New Roman" w:hAnsi="Times New Roman" w:cs="Times New Roman" w:eastAsiaTheme="minorEastAsia"/>
                <w:color w:val="000000" w:themeColor="text1"/>
                <w:spacing w:val="6"/>
                <w:highlight w:val="none"/>
                <w14:textFill>
                  <w14:solidFill>
                    <w14:schemeClr w14:val="tx1"/>
                  </w14:solidFill>
                </w14:textFill>
              </w:rPr>
              <w:t>级资金保障；</w:t>
            </w:r>
          </w:p>
          <w:p w14:paraId="183D73B5">
            <w:pPr>
              <w:pStyle w:val="11"/>
              <w:spacing w:before="10" w:line="219" w:lineRule="auto"/>
              <w:ind w:left="142"/>
              <w:jc w:val="left"/>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spacing w:val="4"/>
                <w:highlight w:val="none"/>
                <w14:textFill>
                  <w14:solidFill>
                    <w14:schemeClr w14:val="tx1"/>
                  </w14:solidFill>
                </w14:textFill>
              </w:rPr>
              <w:t>按照本地工作</w:t>
            </w:r>
            <w:r>
              <w:rPr>
                <w:rFonts w:hint="default" w:ascii="Times New Roman" w:hAnsi="Times New Roman" w:cs="Times New Roman" w:eastAsiaTheme="minorEastAsia"/>
                <w:color w:val="000000" w:themeColor="text1"/>
                <w:spacing w:val="3"/>
                <w:highlight w:val="none"/>
                <w14:textFill>
                  <w14:solidFill>
                    <w14:schemeClr w14:val="tx1"/>
                  </w14:solidFill>
                </w14:textFill>
              </w:rPr>
              <w:t>分工做好相关工作；</w:t>
            </w:r>
          </w:p>
          <w:p w14:paraId="5670C6A7">
            <w:pPr>
              <w:pStyle w:val="11"/>
              <w:spacing w:before="42" w:line="219" w:lineRule="auto"/>
              <w:ind w:left="142" w:leftChars="0"/>
              <w:jc w:val="left"/>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w:t>
            </w:r>
            <w:r>
              <w:rPr>
                <w:rFonts w:hint="default" w:ascii="Times New Roman" w:hAnsi="Times New Roman" w:cs="Times New Roman" w:eastAsiaTheme="minorEastAsia"/>
                <w:color w:val="000000" w:themeColor="text1"/>
                <w:spacing w:val="-1"/>
                <w:highlight w:val="none"/>
                <w14:textFill>
                  <w14:solidFill>
                    <w14:schemeClr w14:val="tx1"/>
                  </w14:solidFill>
                </w14:textFill>
              </w:rPr>
              <w:t>的其他事项。</w:t>
            </w:r>
          </w:p>
        </w:tc>
      </w:tr>
      <w:tr w14:paraId="70205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268" w:type="pct"/>
            <w:shd w:val="clear" w:color="auto" w:fill="auto"/>
            <w:vAlign w:val="center"/>
          </w:tcPr>
          <w:p w14:paraId="6F22F905">
            <w:pPr>
              <w:pStyle w:val="11"/>
              <w:spacing w:before="68" w:line="183" w:lineRule="auto"/>
              <w:ind w:left="175" w:leftChars="0"/>
              <w:jc w:val="both"/>
              <w:rPr>
                <w:rFonts w:hint="default" w:ascii="Times New Roman" w:hAnsi="Times New Roman" w:cs="Times New Roman" w:eastAsiaTheme="minorEastAsia"/>
                <w:snapToGrid w:val="0"/>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lang w:val="en-US" w:eastAsia="zh-CN"/>
                <w14:textFill>
                  <w14:solidFill>
                    <w14:schemeClr w14:val="tx1"/>
                  </w14:solidFill>
                </w14:textFill>
              </w:rPr>
              <w:t>20</w:t>
            </w:r>
          </w:p>
        </w:tc>
        <w:tc>
          <w:tcPr>
            <w:tcW w:w="650" w:type="pct"/>
            <w:shd w:val="clear" w:color="auto" w:fill="auto"/>
            <w:vAlign w:val="center"/>
          </w:tcPr>
          <w:p w14:paraId="2764E77D">
            <w:pPr>
              <w:pStyle w:val="11"/>
              <w:spacing w:before="69" w:line="219" w:lineRule="auto"/>
              <w:ind w:left="100" w:leftChars="0"/>
              <w:jc w:val="center"/>
              <w:rPr>
                <w:rFonts w:hint="default" w:ascii="Times New Roman" w:hAnsi="Times New Roman" w:cs="Times New Roman" w:eastAsiaTheme="minorEastAsia"/>
                <w:snapToGrid w:val="0"/>
                <w:color w:val="000000" w:themeColor="text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市场监督管理局</w:t>
            </w:r>
          </w:p>
        </w:tc>
        <w:tc>
          <w:tcPr>
            <w:tcW w:w="4080" w:type="pct"/>
            <w:shd w:val="clear" w:color="auto" w:fill="auto"/>
            <w:vAlign w:val="center"/>
          </w:tcPr>
          <w:p w14:paraId="146815A1">
            <w:pPr>
              <w:pStyle w:val="11"/>
              <w:spacing w:before="94" w:line="229" w:lineRule="auto"/>
              <w:ind w:left="141" w:right="375" w:hanging="9"/>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 xml:space="preserve">负责在预警期间，加强销售环节散煤和车用汽柴油质量监督管理，严格质量监管； </w:t>
            </w:r>
          </w:p>
          <w:p w14:paraId="68CE90DE">
            <w:pPr>
              <w:pStyle w:val="11"/>
              <w:spacing w:before="94" w:line="229" w:lineRule="auto"/>
              <w:ind w:left="141" w:right="375" w:hanging="9"/>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修订本部门应急实施方案；</w:t>
            </w:r>
          </w:p>
          <w:p w14:paraId="09CC0BD3">
            <w:pPr>
              <w:pStyle w:val="11"/>
              <w:spacing w:before="42" w:line="219" w:lineRule="auto"/>
              <w:ind w:left="142" w:leftChars="0"/>
              <w:jc w:val="both"/>
              <w:rPr>
                <w:rFonts w:hint="default" w:ascii="Times New Roman" w:hAnsi="Times New Roman" w:cs="Times New Roman" w:eastAsiaTheme="minorEastAsia"/>
                <w:snapToGrid w:val="0"/>
                <w:color w:val="000000" w:themeColor="text1"/>
                <w:kern w:val="0"/>
                <w:sz w:val="21"/>
                <w:szCs w:val="21"/>
                <w:highlight w:val="none"/>
                <w:lang w:val="en-US" w:eastAsia="en-US"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r w14:paraId="53B36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5" w:hRule="atLeast"/>
        </w:trPr>
        <w:tc>
          <w:tcPr>
            <w:tcW w:w="268" w:type="pct"/>
            <w:shd w:val="clear" w:color="auto" w:fill="auto"/>
            <w:vAlign w:val="center"/>
          </w:tcPr>
          <w:p w14:paraId="4E34CBAE">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2</w:t>
            </w: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1</w:t>
            </w:r>
          </w:p>
        </w:tc>
        <w:tc>
          <w:tcPr>
            <w:tcW w:w="650" w:type="pct"/>
            <w:shd w:val="clear" w:color="auto" w:fill="auto"/>
            <w:vAlign w:val="center"/>
          </w:tcPr>
          <w:p w14:paraId="62A41D9C">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pacing w:val="1"/>
                <w:lang w:eastAsia="zh-CN"/>
                <w14:textFill>
                  <w14:solidFill>
                    <w14:schemeClr w14:val="tx1"/>
                  </w14:solidFill>
                </w14:textFill>
              </w:rPr>
              <w:t>县</w:t>
            </w:r>
            <w:r>
              <w:rPr>
                <w:rFonts w:hint="default" w:ascii="Times New Roman" w:hAnsi="Times New Roman" w:cs="Times New Roman" w:eastAsiaTheme="minorEastAsia"/>
                <w:color w:val="000000" w:themeColor="text1"/>
                <w:spacing w:val="1"/>
                <w:lang w:eastAsia="zh-CN"/>
                <w14:textFill>
                  <w14:solidFill>
                    <w14:schemeClr w14:val="tx1"/>
                  </w14:solidFill>
                </w14:textFill>
              </w:rPr>
              <w:t>委宣传部</w:t>
            </w:r>
            <w:r>
              <w:rPr>
                <w:rFonts w:hint="eastAsia" w:ascii="Times New Roman" w:hAnsi="Times New Roman" w:cs="Times New Roman" w:eastAsiaTheme="minorEastAsia"/>
                <w:color w:val="000000" w:themeColor="text1"/>
                <w:spacing w:val="1"/>
                <w:lang w:eastAsia="zh-CN"/>
                <w14:textFill>
                  <w14:solidFill>
                    <w14:schemeClr w14:val="tx1"/>
                  </w14:solidFill>
                </w14:textFill>
              </w:rPr>
              <w:t>、融媒体中心</w:t>
            </w:r>
          </w:p>
        </w:tc>
        <w:tc>
          <w:tcPr>
            <w:tcW w:w="4080" w:type="pct"/>
            <w:shd w:val="clear" w:color="auto" w:fill="auto"/>
            <w:vAlign w:val="center"/>
          </w:tcPr>
          <w:p w14:paraId="6F5CF85A">
            <w:pPr>
              <w:pStyle w:val="11"/>
              <w:spacing w:before="94" w:line="229" w:lineRule="auto"/>
              <w:ind w:left="141" w:right="375" w:hanging="9"/>
              <w:jc w:val="both"/>
              <w:rPr>
                <w:rFonts w:hint="default" w:ascii="Times New Roman" w:hAnsi="Times New Roman" w:cs="Times New Roman" w:eastAsiaTheme="minorEastAsia"/>
                <w:color w:val="000000" w:themeColor="text1"/>
                <w:highlight w:val="none"/>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做好全</w:t>
            </w:r>
            <w:r>
              <w:rPr>
                <w:rFonts w:hint="default" w:ascii="Times New Roman" w:hAnsi="Times New Roman" w:cs="Times New Roman" w:eastAsiaTheme="minorEastAsia"/>
                <w:color w:val="000000" w:themeColor="text1"/>
                <w:highlight w:val="none"/>
                <w:lang w:eastAsia="zh-CN"/>
                <w14:textFill>
                  <w14:solidFill>
                    <w14:schemeClr w14:val="tx1"/>
                  </w14:solidFill>
                </w14:textFill>
              </w:rPr>
              <w:t>县</w:t>
            </w:r>
            <w:r>
              <w:rPr>
                <w:rFonts w:hint="default" w:ascii="Times New Roman" w:hAnsi="Times New Roman" w:cs="Times New Roman" w:eastAsiaTheme="minorEastAsia"/>
                <w:color w:val="000000" w:themeColor="text1"/>
                <w:highlight w:val="none"/>
                <w14:textFill>
                  <w14:solidFill>
                    <w14:schemeClr w14:val="tx1"/>
                  </w14:solidFill>
                </w14:textFill>
              </w:rPr>
              <w:t>信息发布和新闻报道等工作，按照</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 xml:space="preserve">要求，及时向社会发布预警信息及解除预警信息； </w:t>
            </w:r>
          </w:p>
          <w:p w14:paraId="3B776BD3">
            <w:pPr>
              <w:pStyle w:val="11"/>
              <w:spacing w:before="94" w:line="229" w:lineRule="auto"/>
              <w:ind w:left="141" w:leftChars="0" w:right="375" w:rightChars="0" w:hanging="9" w:firstLineChars="0"/>
              <w:jc w:val="both"/>
              <w:rPr>
                <w:rFonts w:hint="default" w:ascii="Times New Roman" w:hAnsi="Times New Roman" w:cs="Times New Roman" w:eastAsiaTheme="minorEastAsia"/>
                <w:snapToGrid w:val="0"/>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highlight w:val="none"/>
                <w14:textFill>
                  <w14:solidFill>
                    <w14:schemeClr w14:val="tx1"/>
                  </w14:solidFill>
                </w14:textFill>
              </w:rPr>
              <w:t>完成</w:t>
            </w:r>
            <w:r>
              <w:rPr>
                <w:rFonts w:hint="default" w:ascii="Times New Roman" w:hAnsi="Times New Roman" w:cs="Times New Roman" w:eastAsiaTheme="minorEastAsia"/>
                <w:color w:val="000000" w:themeColor="text1"/>
                <w:spacing w:val="1"/>
                <w:highlight w:val="none"/>
                <w14:textFill>
                  <w14:solidFill>
                    <w14:schemeClr w14:val="tx1"/>
                  </w14:solidFill>
                </w14:textFill>
              </w:rPr>
              <w:t>县生态环境保护委员会</w:t>
            </w:r>
            <w:r>
              <w:rPr>
                <w:rFonts w:hint="default" w:ascii="Times New Roman" w:hAnsi="Times New Roman" w:cs="Times New Roman" w:eastAsiaTheme="minorEastAsia"/>
                <w:color w:val="000000" w:themeColor="text1"/>
                <w:spacing w:val="3"/>
                <w:highlight w:val="none"/>
                <w14:textFill>
                  <w14:solidFill>
                    <w14:schemeClr w14:val="tx1"/>
                  </w14:solidFill>
                </w14:textFill>
              </w:rPr>
              <w:t>及</w:t>
            </w:r>
            <w:r>
              <w:rPr>
                <w:rFonts w:hint="eastAsia" w:ascii="Times New Roman" w:hAnsi="Times New Roman" w:cs="Times New Roman" w:eastAsiaTheme="minorEastAsia"/>
                <w:color w:val="000000" w:themeColor="text1"/>
                <w:spacing w:val="3"/>
                <w:highlight w:val="none"/>
                <w:lang w:val="en-US" w:eastAsia="en-US"/>
                <w14:textFill>
                  <w14:solidFill>
                    <w14:schemeClr w14:val="tx1"/>
                  </w14:solidFill>
                </w14:textFill>
              </w:rPr>
              <w:t>县生态委</w:t>
            </w:r>
            <w:r>
              <w:rPr>
                <w:rFonts w:hint="eastAsia" w:ascii="Times New Roman" w:hAnsi="Times New Roman" w:cs="Times New Roman" w:eastAsiaTheme="minorEastAsia"/>
                <w:color w:val="000000" w:themeColor="text1"/>
                <w:spacing w:val="3"/>
                <w:highlight w:val="none"/>
                <w:lang w:val="en-US" w:eastAsia="zh-CN"/>
                <w14:textFill>
                  <w14:solidFill>
                    <w14:schemeClr w14:val="tx1"/>
                  </w14:solidFill>
                </w14:textFill>
              </w:rPr>
              <w:t>办</w:t>
            </w:r>
            <w:r>
              <w:rPr>
                <w:rFonts w:hint="default" w:ascii="Times New Roman" w:hAnsi="Times New Roman" w:cs="Times New Roman" w:eastAsiaTheme="minorEastAsia"/>
                <w:color w:val="000000" w:themeColor="text1"/>
                <w:highlight w:val="none"/>
                <w14:textFill>
                  <w14:solidFill>
                    <w14:schemeClr w14:val="tx1"/>
                  </w14:solidFill>
                </w14:textFill>
              </w:rPr>
              <w:t>交办的职责范围内的其他事项。</w:t>
            </w:r>
          </w:p>
        </w:tc>
      </w:tr>
      <w:tr w14:paraId="4B214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3" w:hRule="atLeast"/>
        </w:trPr>
        <w:tc>
          <w:tcPr>
            <w:tcW w:w="268" w:type="pct"/>
            <w:shd w:val="clear" w:color="auto" w:fill="auto"/>
            <w:vAlign w:val="center"/>
          </w:tcPr>
          <w:p w14:paraId="67EB7358">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pacing w:val="1"/>
                <w:lang w:eastAsia="zh-CN"/>
                <w14:textFill>
                  <w14:solidFill>
                    <w14:schemeClr w14:val="tx1"/>
                  </w14:solidFill>
                </w14:textFill>
              </w:rPr>
              <w:t>2</w:t>
            </w:r>
            <w:r>
              <w:rPr>
                <w:rFonts w:hint="default" w:ascii="Times New Roman" w:hAnsi="Times New Roman" w:cs="Times New Roman" w:eastAsiaTheme="minorEastAsia"/>
                <w:color w:val="000000" w:themeColor="text1"/>
                <w:spacing w:val="1"/>
                <w:lang w:val="en-US" w:eastAsia="zh-CN"/>
                <w14:textFill>
                  <w14:solidFill>
                    <w14:schemeClr w14:val="tx1"/>
                  </w14:solidFill>
                </w14:textFill>
              </w:rPr>
              <w:t>2</w:t>
            </w:r>
          </w:p>
        </w:tc>
        <w:tc>
          <w:tcPr>
            <w:tcW w:w="650" w:type="pct"/>
            <w:shd w:val="clear" w:color="auto" w:fill="auto"/>
            <w:vAlign w:val="center"/>
          </w:tcPr>
          <w:p w14:paraId="3FC71692">
            <w:pPr>
              <w:pStyle w:val="11"/>
              <w:spacing w:before="68" w:line="233" w:lineRule="auto"/>
              <w:ind w:right="98" w:rightChars="0"/>
              <w:jc w:val="center"/>
              <w:rPr>
                <w:rFonts w:hint="default" w:ascii="Times New Roman" w:hAnsi="Times New Roman" w:cs="Times New Roman" w:eastAsiaTheme="minorEastAsia"/>
                <w:snapToGrid w:val="0"/>
                <w:color w:val="000000" w:themeColor="text1"/>
                <w:spacing w:val="1"/>
                <w:kern w:val="0"/>
                <w:sz w:val="21"/>
                <w:szCs w:val="21"/>
                <w:lang w:val="en-US" w:eastAsia="zh-CN" w:bidi="ar-SA"/>
                <w14:textFill>
                  <w14:solidFill>
                    <w14:schemeClr w14:val="tx1"/>
                  </w14:solidFill>
                </w14:textFill>
              </w:rPr>
            </w:pPr>
            <w:r>
              <w:rPr>
                <w:rFonts w:hint="default" w:ascii="Times New Roman" w:hAnsi="Times New Roman" w:cs="Times New Roman" w:eastAsiaTheme="minorEastAsia"/>
                <w:color w:val="000000" w:themeColor="text1"/>
                <w:lang w:eastAsia="zh-CN"/>
                <w14:textFill>
                  <w14:solidFill>
                    <w14:schemeClr w14:val="tx1"/>
                  </w14:solidFill>
                </w14:textFill>
              </w:rPr>
              <w:t>各通信公司</w:t>
            </w:r>
          </w:p>
        </w:tc>
        <w:tc>
          <w:tcPr>
            <w:tcW w:w="4080" w:type="pct"/>
            <w:shd w:val="clear" w:color="auto" w:fill="auto"/>
            <w:vAlign w:val="center"/>
          </w:tcPr>
          <w:p w14:paraId="40B99C69">
            <w:pPr>
              <w:pStyle w:val="11"/>
              <w:spacing w:before="42" w:line="219" w:lineRule="auto"/>
              <w:ind w:left="142" w:leftChars="0"/>
              <w:jc w:val="both"/>
              <w:rPr>
                <w:rFonts w:hint="default" w:ascii="Times New Roman" w:hAnsi="Times New Roman" w:cs="Times New Roman" w:eastAsiaTheme="minorEastAsia"/>
                <w:color w:val="000000" w:themeColor="text1"/>
                <w:lang w:eastAsia="zh-CN"/>
                <w14:textFill>
                  <w14:solidFill>
                    <w14:schemeClr w14:val="tx1"/>
                  </w14:solidFill>
                </w14:textFill>
              </w:rPr>
            </w:pPr>
            <w:r>
              <w:rPr>
                <w:rFonts w:hint="default" w:ascii="Times New Roman" w:hAnsi="Times New Roman" w:cs="Times New Roman" w:eastAsiaTheme="minorEastAsia"/>
                <w:color w:val="000000" w:themeColor="text1"/>
                <w14:textFill>
                  <w14:solidFill>
                    <w14:schemeClr w14:val="tx1"/>
                  </w14:solidFill>
                </w14:textFill>
              </w:rPr>
              <w:t>按照县政府应急办要求，及时向社会发布预警信息</w:t>
            </w:r>
            <w:r>
              <w:rPr>
                <w:rFonts w:hint="default" w:ascii="Times New Roman" w:hAnsi="Times New Roman" w:cs="Times New Roman" w:eastAsiaTheme="minorEastAsia"/>
                <w:color w:val="000000" w:themeColor="text1"/>
                <w:lang w:eastAsia="zh-CN"/>
                <w14:textFill>
                  <w14:solidFill>
                    <w14:schemeClr w14:val="tx1"/>
                  </w14:solidFill>
                </w14:textFill>
              </w:rPr>
              <w:t>；</w:t>
            </w:r>
          </w:p>
          <w:p w14:paraId="38681857">
            <w:pPr>
              <w:pStyle w:val="11"/>
              <w:spacing w:before="94" w:line="229" w:lineRule="auto"/>
              <w:ind w:left="141" w:leftChars="0" w:right="375" w:rightChars="0" w:hanging="9" w:firstLineChars="0"/>
              <w:rPr>
                <w:rFonts w:hint="default" w:ascii="Times New Roman" w:hAnsi="Times New Roman" w:cs="Times New Roman" w:eastAsiaTheme="minorEastAsia"/>
                <w:snapToGrid w:val="0"/>
                <w:color w:val="000000" w:themeColor="text1"/>
                <w:kern w:val="0"/>
                <w:sz w:val="21"/>
                <w:szCs w:val="21"/>
                <w:lang w:val="en-US" w:eastAsia="en-US" w:bidi="ar-SA"/>
                <w14:textFill>
                  <w14:solidFill>
                    <w14:schemeClr w14:val="tx1"/>
                  </w14:solidFill>
                </w14:textFill>
              </w:rPr>
            </w:pPr>
            <w:r>
              <w:rPr>
                <w:rFonts w:hint="default" w:ascii="Times New Roman" w:hAnsi="Times New Roman" w:cs="Times New Roman" w:eastAsiaTheme="minorEastAsia"/>
                <w:color w:val="000000" w:themeColor="text1"/>
                <w14:textFill>
                  <w14:solidFill>
                    <w14:schemeClr w14:val="tx1"/>
                  </w14:solidFill>
                </w14:textFill>
              </w:rPr>
              <w:t>配合县委宣传部做好应急响应期间健康防护、建议性减排措施等信息发布工作。</w:t>
            </w:r>
          </w:p>
        </w:tc>
      </w:tr>
    </w:tbl>
    <w:p w14:paraId="6223FE8E">
      <w:pPr>
        <w:bidi w:val="0"/>
        <w:rPr>
          <w:rFonts w:hint="default" w:ascii="Times New Roman" w:hAnsi="Times New Roman" w:cs="Times New Roman" w:eastAsiaTheme="minorEastAsia"/>
          <w:lang w:val="en-US" w:eastAsia="zh-CN"/>
        </w:rPr>
      </w:pPr>
    </w:p>
    <w:p w14:paraId="48EF4EFE">
      <w:pPr>
        <w:bidi w:val="0"/>
        <w:rPr>
          <w:rFonts w:hint="default" w:ascii="Times New Roman" w:hAnsi="Times New Roman" w:cs="Times New Roman" w:eastAsiaTheme="minorEastAsia"/>
          <w:lang w:val="en-US" w:eastAsia="zh-CN"/>
        </w:rPr>
        <w:sectPr>
          <w:footerReference r:id="rId5" w:type="default"/>
          <w:pgSz w:w="16840" w:h="11910" w:orient="landscape"/>
          <w:pgMar w:top="1440" w:right="1800" w:bottom="1440" w:left="1800" w:header="0" w:footer="0" w:gutter="0"/>
          <w:pgNumType w:fmt="decimal"/>
          <w:cols w:space="0" w:num="1"/>
          <w:rtlGutter w:val="0"/>
          <w:docGrid w:linePitch="0" w:charSpace="0"/>
        </w:sectPr>
      </w:pPr>
    </w:p>
    <w:p w14:paraId="66ECB472">
      <w:pPr>
        <w:tabs>
          <w:tab w:val="left" w:pos="10930"/>
        </w:tabs>
        <w:bidi w:val="0"/>
        <w:jc w:val="left"/>
        <w:rPr>
          <w:rFonts w:hint="eastAsia"/>
          <w:lang w:val="en-US" w:eastAsia="zh-CN"/>
        </w:rPr>
      </w:pPr>
    </w:p>
    <w:sectPr>
      <w:footerReference r:id="rId6" w:type="default"/>
      <w:pgSz w:w="11910" w:h="16840"/>
      <w:pgMar w:top="1429" w:right="1786" w:bottom="1140" w:left="1786" w:header="0" w:footer="0" w:gutter="0"/>
      <w:pgNumType w:fmt="decimal"/>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CESI楷体-GB13000">
    <w:altName w:val="宋体"/>
    <w:panose1 w:val="02000500000000000000"/>
    <w:charset w:val="86"/>
    <w:family w:val="auto"/>
    <w:pitch w:val="default"/>
    <w:sig w:usb0="00000000" w:usb1="00000000"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A82824">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EC302B">
                          <w:pPr>
                            <w:pStyle w:val="6"/>
                          </w:pPr>
                          <w:r>
                            <w:t xml:space="preserve">— </w:t>
                          </w:r>
                          <w:r>
                            <w:fldChar w:fldCharType="begin"/>
                          </w:r>
                          <w:r>
                            <w:instrText xml:space="preserve"> PAGE  \* MERGEFORMAT </w:instrText>
                          </w:r>
                          <w:r>
                            <w:fldChar w:fldCharType="separate"/>
                          </w:r>
                          <w:r>
                            <w:t>24</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27EC302B">
                    <w:pPr>
                      <w:pStyle w:val="6"/>
                    </w:pPr>
                    <w:r>
                      <w:t xml:space="preserve">— </w:t>
                    </w:r>
                    <w:r>
                      <w:fldChar w:fldCharType="begin"/>
                    </w:r>
                    <w:r>
                      <w:instrText xml:space="preserve"> PAGE  \* MERGEFORMAT </w:instrText>
                    </w:r>
                    <w:r>
                      <w:fldChar w:fldCharType="separate"/>
                    </w:r>
                    <w:r>
                      <w:t>24</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02FE2">
    <w:pPr>
      <w:spacing w:line="14" w:lineRule="auto"/>
      <w:rPr>
        <w:rFonts w:ascii="Arial"/>
        <w:sz w:val="2"/>
      </w:rPr>
    </w:pPr>
    <w:r>
      <w:rPr>
        <w:sz w:val="2"/>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3C76E">
                          <w:pPr>
                            <w:pStyle w:val="6"/>
                          </w:pPr>
                          <w:r>
                            <w:t xml:space="preserve">— </w:t>
                          </w:r>
                          <w:r>
                            <w:fldChar w:fldCharType="begin"/>
                          </w:r>
                          <w:r>
                            <w:instrText xml:space="preserve"> PAGE  \* MERGEFORMAT </w:instrText>
                          </w:r>
                          <w:r>
                            <w:fldChar w:fldCharType="separate"/>
                          </w:r>
                          <w:r>
                            <w:t>27</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5CA3C76E">
                    <w:pPr>
                      <w:pStyle w:val="6"/>
                    </w:pPr>
                    <w:r>
                      <w:t xml:space="preserve">— </w:t>
                    </w:r>
                    <w:r>
                      <w:fldChar w:fldCharType="begin"/>
                    </w:r>
                    <w:r>
                      <w:instrText xml:space="preserve"> PAGE  \* MERGEFORMAT </w:instrText>
                    </w:r>
                    <w:r>
                      <w:fldChar w:fldCharType="separate"/>
                    </w:r>
                    <w:r>
                      <w:t>27</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defaultTabStop w:val="499"/>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FD319D"/>
    <w:rsid w:val="01046306"/>
    <w:rsid w:val="0284231A"/>
    <w:rsid w:val="03A569EC"/>
    <w:rsid w:val="04221DEB"/>
    <w:rsid w:val="04437768"/>
    <w:rsid w:val="04702B56"/>
    <w:rsid w:val="04806B11"/>
    <w:rsid w:val="050D40FB"/>
    <w:rsid w:val="05AF32DB"/>
    <w:rsid w:val="05CE4B45"/>
    <w:rsid w:val="07153E89"/>
    <w:rsid w:val="07886409"/>
    <w:rsid w:val="084C6F4D"/>
    <w:rsid w:val="0B132C65"/>
    <w:rsid w:val="0C6F24C5"/>
    <w:rsid w:val="0D4000F2"/>
    <w:rsid w:val="0E6F20D1"/>
    <w:rsid w:val="0EAB17DA"/>
    <w:rsid w:val="0ED66D86"/>
    <w:rsid w:val="0F3D375A"/>
    <w:rsid w:val="0FB3217F"/>
    <w:rsid w:val="10A06571"/>
    <w:rsid w:val="10E34306"/>
    <w:rsid w:val="1137096C"/>
    <w:rsid w:val="11484717"/>
    <w:rsid w:val="11D84431"/>
    <w:rsid w:val="12486EC1"/>
    <w:rsid w:val="12CA5B28"/>
    <w:rsid w:val="131B64E3"/>
    <w:rsid w:val="136760B9"/>
    <w:rsid w:val="146855F8"/>
    <w:rsid w:val="149E726C"/>
    <w:rsid w:val="14BD74FC"/>
    <w:rsid w:val="1675224E"/>
    <w:rsid w:val="16CD3E38"/>
    <w:rsid w:val="16F969DB"/>
    <w:rsid w:val="175005C5"/>
    <w:rsid w:val="17562080"/>
    <w:rsid w:val="185A4E63"/>
    <w:rsid w:val="186679F5"/>
    <w:rsid w:val="18866995"/>
    <w:rsid w:val="19136CF3"/>
    <w:rsid w:val="1B9E2247"/>
    <w:rsid w:val="1BCD5E09"/>
    <w:rsid w:val="1C131164"/>
    <w:rsid w:val="1D725739"/>
    <w:rsid w:val="1F925C1F"/>
    <w:rsid w:val="21C62FE0"/>
    <w:rsid w:val="21E169EA"/>
    <w:rsid w:val="21F030DA"/>
    <w:rsid w:val="22BB3D01"/>
    <w:rsid w:val="2383244E"/>
    <w:rsid w:val="23F21382"/>
    <w:rsid w:val="24324F8B"/>
    <w:rsid w:val="245416F5"/>
    <w:rsid w:val="24961512"/>
    <w:rsid w:val="24DD52AF"/>
    <w:rsid w:val="27257379"/>
    <w:rsid w:val="28CF1C92"/>
    <w:rsid w:val="28DC4AB2"/>
    <w:rsid w:val="29657F00"/>
    <w:rsid w:val="29A30A29"/>
    <w:rsid w:val="29F96D9C"/>
    <w:rsid w:val="29FF3CC3"/>
    <w:rsid w:val="2AB94FB3"/>
    <w:rsid w:val="2B0760E4"/>
    <w:rsid w:val="2B2338E0"/>
    <w:rsid w:val="2DA42478"/>
    <w:rsid w:val="3091782D"/>
    <w:rsid w:val="30BB2AFC"/>
    <w:rsid w:val="31AF4AA2"/>
    <w:rsid w:val="32E7407C"/>
    <w:rsid w:val="34C9456A"/>
    <w:rsid w:val="34CC177B"/>
    <w:rsid w:val="355035A2"/>
    <w:rsid w:val="358E5AF3"/>
    <w:rsid w:val="35B20971"/>
    <w:rsid w:val="37141E1C"/>
    <w:rsid w:val="38046C3D"/>
    <w:rsid w:val="38677ED4"/>
    <w:rsid w:val="390034D4"/>
    <w:rsid w:val="3A7D0F55"/>
    <w:rsid w:val="3AFE373D"/>
    <w:rsid w:val="3CA1529C"/>
    <w:rsid w:val="3CEE6B23"/>
    <w:rsid w:val="3D7C7EC5"/>
    <w:rsid w:val="3EDF74EC"/>
    <w:rsid w:val="3F7E6180"/>
    <w:rsid w:val="3FCD73F8"/>
    <w:rsid w:val="3FD66133"/>
    <w:rsid w:val="40750F19"/>
    <w:rsid w:val="42661D51"/>
    <w:rsid w:val="426778F8"/>
    <w:rsid w:val="432B58BF"/>
    <w:rsid w:val="44284660"/>
    <w:rsid w:val="46651D7A"/>
    <w:rsid w:val="46A77E90"/>
    <w:rsid w:val="471054F8"/>
    <w:rsid w:val="47150D60"/>
    <w:rsid w:val="48653621"/>
    <w:rsid w:val="490177EE"/>
    <w:rsid w:val="4A9106FD"/>
    <w:rsid w:val="4AE66C9B"/>
    <w:rsid w:val="4B334DBA"/>
    <w:rsid w:val="4B5F25AA"/>
    <w:rsid w:val="4B6C07C3"/>
    <w:rsid w:val="4D333749"/>
    <w:rsid w:val="4DA75262"/>
    <w:rsid w:val="4EFA2326"/>
    <w:rsid w:val="4F1813A7"/>
    <w:rsid w:val="4F3B50DC"/>
    <w:rsid w:val="4F6A03EE"/>
    <w:rsid w:val="4F806F93"/>
    <w:rsid w:val="4FE1175E"/>
    <w:rsid w:val="50591CBD"/>
    <w:rsid w:val="510949E5"/>
    <w:rsid w:val="526E7576"/>
    <w:rsid w:val="52AF02BB"/>
    <w:rsid w:val="52EB45FD"/>
    <w:rsid w:val="532D11DF"/>
    <w:rsid w:val="53514ECE"/>
    <w:rsid w:val="53746E0E"/>
    <w:rsid w:val="53876B42"/>
    <w:rsid w:val="549969A2"/>
    <w:rsid w:val="54C0055D"/>
    <w:rsid w:val="55254496"/>
    <w:rsid w:val="56C553EB"/>
    <w:rsid w:val="57C33EC0"/>
    <w:rsid w:val="580C5867"/>
    <w:rsid w:val="58C96998"/>
    <w:rsid w:val="58CB127E"/>
    <w:rsid w:val="58D00F8B"/>
    <w:rsid w:val="592D1F39"/>
    <w:rsid w:val="5A4F3AC1"/>
    <w:rsid w:val="5AA245EA"/>
    <w:rsid w:val="5B871DD5"/>
    <w:rsid w:val="5B94633B"/>
    <w:rsid w:val="5C074A7D"/>
    <w:rsid w:val="5CAF0167"/>
    <w:rsid w:val="5D755C5D"/>
    <w:rsid w:val="5D7A7717"/>
    <w:rsid w:val="5DF254FF"/>
    <w:rsid w:val="5E1B4E84"/>
    <w:rsid w:val="5F935F72"/>
    <w:rsid w:val="5FBD5DFF"/>
    <w:rsid w:val="5FD064E9"/>
    <w:rsid w:val="5FF7E1DB"/>
    <w:rsid w:val="61037A48"/>
    <w:rsid w:val="6211064A"/>
    <w:rsid w:val="62173786"/>
    <w:rsid w:val="62A00351"/>
    <w:rsid w:val="6598315E"/>
    <w:rsid w:val="65DA0D53"/>
    <w:rsid w:val="661C7ED9"/>
    <w:rsid w:val="6621115D"/>
    <w:rsid w:val="662B7800"/>
    <w:rsid w:val="66B25E80"/>
    <w:rsid w:val="66C235E6"/>
    <w:rsid w:val="670F2C7E"/>
    <w:rsid w:val="676C6322"/>
    <w:rsid w:val="67FBBCFE"/>
    <w:rsid w:val="67FF4ACA"/>
    <w:rsid w:val="68151FD4"/>
    <w:rsid w:val="687C4343"/>
    <w:rsid w:val="68836195"/>
    <w:rsid w:val="69675EB2"/>
    <w:rsid w:val="69B239D8"/>
    <w:rsid w:val="69B30239"/>
    <w:rsid w:val="69F30635"/>
    <w:rsid w:val="6A9779F7"/>
    <w:rsid w:val="6ACC728F"/>
    <w:rsid w:val="6B8F438D"/>
    <w:rsid w:val="6B9F2677"/>
    <w:rsid w:val="6BEA5A68"/>
    <w:rsid w:val="6C937EAD"/>
    <w:rsid w:val="6CF941B4"/>
    <w:rsid w:val="6D4228CF"/>
    <w:rsid w:val="6DD571EC"/>
    <w:rsid w:val="6EF31D92"/>
    <w:rsid w:val="6EFF1BEC"/>
    <w:rsid w:val="6EFFD089"/>
    <w:rsid w:val="6FED03A4"/>
    <w:rsid w:val="70265F41"/>
    <w:rsid w:val="70455004"/>
    <w:rsid w:val="706511F5"/>
    <w:rsid w:val="70A46B2D"/>
    <w:rsid w:val="70CD5DAB"/>
    <w:rsid w:val="70CF0F02"/>
    <w:rsid w:val="71867FE1"/>
    <w:rsid w:val="71895B78"/>
    <w:rsid w:val="720E0702"/>
    <w:rsid w:val="725F5E4B"/>
    <w:rsid w:val="73FD5146"/>
    <w:rsid w:val="76120095"/>
    <w:rsid w:val="76DE508F"/>
    <w:rsid w:val="77456248"/>
    <w:rsid w:val="777F7F75"/>
    <w:rsid w:val="77A47413"/>
    <w:rsid w:val="794E5888"/>
    <w:rsid w:val="795F5CE7"/>
    <w:rsid w:val="799B45BA"/>
    <w:rsid w:val="79B871A5"/>
    <w:rsid w:val="79C1605A"/>
    <w:rsid w:val="79EC478B"/>
    <w:rsid w:val="7B5AAC01"/>
    <w:rsid w:val="7BC05240"/>
    <w:rsid w:val="7D7A30EF"/>
    <w:rsid w:val="7DBB1900"/>
    <w:rsid w:val="7F0D2005"/>
    <w:rsid w:val="7F1EA7D9"/>
    <w:rsid w:val="7FED4ECF"/>
    <w:rsid w:val="8BAC4DBE"/>
    <w:rsid w:val="AFE55F6F"/>
    <w:rsid w:val="CFF7964E"/>
    <w:rsid w:val="DDF7581B"/>
    <w:rsid w:val="DFDBAA5D"/>
    <w:rsid w:val="EE570FC4"/>
    <w:rsid w:val="F7FAE458"/>
    <w:rsid w:val="FDDFDCD8"/>
    <w:rsid w:val="FEF37483"/>
    <w:rsid w:val="FF75E252"/>
    <w:rsid w:val="FFED96B7"/>
    <w:rsid w:val="FFEF0C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firstLine="358" w:firstLineChars="128"/>
    </w:pPr>
    <w:rPr>
      <w:rFonts w:eastAsia="仿宋_GB2312"/>
      <w:sz w:val="28"/>
    </w:rPr>
  </w:style>
  <w:style w:type="paragraph" w:styleId="4">
    <w:name w:val="annotation text"/>
    <w:basedOn w:val="1"/>
    <w:qFormat/>
    <w:uiPriority w:val="0"/>
    <w:pPr>
      <w:jc w:val="left"/>
    </w:pPr>
  </w:style>
  <w:style w:type="paragraph" w:styleId="5">
    <w:name w:val="Body Text"/>
    <w:basedOn w:val="1"/>
    <w:semiHidden/>
    <w:qFormat/>
    <w:uiPriority w:val="0"/>
    <w:rPr>
      <w:rFonts w:ascii="仿宋" w:hAnsi="仿宋" w:eastAsia="仿宋" w:cs="仿宋"/>
      <w:sz w:val="32"/>
      <w:szCs w:val="32"/>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10">
    <w:name w:val="Table Normal"/>
    <w:semiHidden/>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10931</Words>
  <Characters>11059</Characters>
  <TotalTime>6</TotalTime>
  <ScaleCrop>false</ScaleCrop>
  <LinksUpToDate>false</LinksUpToDate>
  <CharactersWithSpaces>11060</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2024-09-18T03:31:00Z</dcterms:created>
  <dc:creator>Kingsoft-PDF</dc:creator>
  <cp:lastModifiedBy>简单的幸福</cp:lastModifiedBy>
  <cp:lastPrinted>2025-11-14T08:38:00Z</cp:lastPrinted>
  <dcterms:modified xsi:type="dcterms:W3CDTF">2025-11-17T02:42:37Z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2024-09-12T11:31:22Z</vt:filetime>
  </property>
  <property fmtid="{D5CDD505-2E9C-101B-9397-08002B2CF9AE}" pid="4" name="UsrData">
    <vt:lpwstr>66e26084b39278001fe74afawl</vt:lpwstr>
  </property>
  <property fmtid="{D5CDD505-2E9C-101B-9397-08002B2CF9AE}" pid="5" name="KSOProductBuildVer">
    <vt:lpwstr>2052-12.1.0.23542</vt:lpwstr>
  </property>
  <property fmtid="{D5CDD505-2E9C-101B-9397-08002B2CF9AE}" pid="6" name="KSOTemplateDocerSaveRecord">
    <vt:lpwstr>eyJoZGlkIjoiNzg5MDY4ZGYyZDE5ZWJhNzY4ZTA2NzYwNWJhMDRjZjgiLCJ1c2VySWQiOiI2MjU0ODc3NDEifQ==</vt:lpwstr>
  </property>
  <property fmtid="{D5CDD505-2E9C-101B-9397-08002B2CF9AE}" pid="7" name="ICV">
    <vt:lpwstr>E47D435323AE49F3A93966FE25999050_13</vt:lpwstr>
  </property>
</Properties>
</file>