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353D0C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kern w:val="0"/>
          <w:sz w:val="44"/>
          <w:szCs w:val="44"/>
          <w:lang w:val="en-US" w:eastAsia="zh-CN" w:bidi="ar"/>
        </w:rPr>
      </w:pPr>
      <w:r>
        <w:rPr>
          <w:rFonts w:hint="eastAsia" w:ascii="宋体" w:hAnsi="宋体" w:cs="宋体"/>
          <w:kern w:val="0"/>
          <w:sz w:val="44"/>
          <w:szCs w:val="44"/>
          <w:lang w:val="en-US" w:eastAsia="zh-CN" w:bidi="ar"/>
        </w:rPr>
        <w:t>谭庄乡</w:t>
      </w:r>
    </w:p>
    <w:p w14:paraId="2BA6ED7D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kern w:val="0"/>
          <w:sz w:val="44"/>
          <w:szCs w:val="44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44"/>
          <w:szCs w:val="44"/>
          <w:lang w:val="en-US" w:eastAsia="zh-CN" w:bidi="ar"/>
        </w:rPr>
        <w:t>202</w:t>
      </w:r>
      <w:r>
        <w:rPr>
          <w:rFonts w:hint="eastAsia" w:ascii="宋体" w:hAnsi="宋体" w:cs="宋体"/>
          <w:kern w:val="0"/>
          <w:sz w:val="44"/>
          <w:szCs w:val="44"/>
          <w:lang w:val="en-US" w:eastAsia="zh-CN" w:bidi="ar"/>
        </w:rPr>
        <w:t>5</w:t>
      </w:r>
      <w:r>
        <w:rPr>
          <w:rFonts w:hint="eastAsia" w:ascii="宋体" w:hAnsi="宋体" w:eastAsia="宋体" w:cs="宋体"/>
          <w:kern w:val="0"/>
          <w:sz w:val="44"/>
          <w:szCs w:val="44"/>
          <w:lang w:val="en-US" w:eastAsia="zh-CN" w:bidi="ar"/>
        </w:rPr>
        <w:t>年度政府信息公开工作年度报告</w:t>
      </w:r>
    </w:p>
    <w:p w14:paraId="6EE8234F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</w:p>
    <w:p w14:paraId="2A17826D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按照《中华人民共和国政府信息公开条例》和《中华人民共和国政府信息公开工作年度报告格式》要求，发布本年度报告。报告中所列数据的统计期限为2025年1月1日至2025年12月31日。</w:t>
      </w:r>
    </w:p>
    <w:p w14:paraId="48DA13AF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  <w:t>一、总体情况</w:t>
      </w:r>
    </w:p>
    <w:p w14:paraId="075B2338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谭庄乡始终高度重视政府信息公开工作，切实强化组织领导，将此项工作纳入年度重点工作范畴，坚持与全乡中心工作同谋划、同部署、同推进，确保政务公开工作规范有序开展。</w:t>
      </w:r>
    </w:p>
    <w:p w14:paraId="4A9EF53F"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Chars="0" w:right="0" w:rightChars="0" w:firstLine="640" w:firstLineChars="200"/>
        <w:jc w:val="both"/>
        <w:textAlignment w:val="auto"/>
        <w:rPr>
          <w:rFonts w:hint="eastAsia" w:ascii="楷体" w:hAnsi="楷体" w:eastAsia="楷体" w:cs="楷体"/>
          <w:ker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color w:val="auto"/>
          <w:kern w:val="0"/>
          <w:sz w:val="32"/>
          <w:szCs w:val="32"/>
          <w:lang w:val="en-US" w:eastAsia="zh-CN" w:bidi="ar"/>
        </w:rPr>
        <w:t>主动公开情况</w:t>
      </w:r>
    </w:p>
    <w:p w14:paraId="2DF65FF3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2025年，谭庄乡依托灵寿县人民政府门户网站扎实开展主动公开工作，全年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>主动公开信息98条。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紧扣全乡中心工作与重点领域，全面推进决策、执行、管理、服务、结果“五公开”落地见效。一是抓实重大决策预公开，做好意见征集、梳理吸纳与结果反馈闭环管理；二是常态化公开重点任务、民生实事项目推进动态，及时公示督查审计发现问题及整改落实情况；三是健全“主要领导牵头抓总、分管领导牵头负责、办公室统筹协调、专人具体承办”的工作机制，层层压实责任，确保各项工作落到实处。</w:t>
      </w:r>
    </w:p>
    <w:p w14:paraId="4B744FEB"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楷体" w:hAnsi="楷体" w:eastAsia="楷体" w:cs="楷体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color w:val="auto"/>
          <w:kern w:val="0"/>
          <w:sz w:val="32"/>
          <w:szCs w:val="32"/>
          <w:lang w:val="en-US" w:eastAsia="zh-CN" w:bidi="ar"/>
        </w:rPr>
        <w:t>依申请公开情况</w:t>
      </w:r>
    </w:p>
    <w:p w14:paraId="687DB3FF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Chars="0" w:right="0" w:righ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>2025年，谭庄乡未收到通过受理电话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>、网络平台、来信等方式提出的相关政府信息依申请公开。</w:t>
      </w:r>
    </w:p>
    <w:p w14:paraId="694A1F6F"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楷体" w:hAnsi="楷体" w:eastAsia="楷体" w:cs="楷体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color w:val="auto"/>
          <w:kern w:val="0"/>
          <w:sz w:val="32"/>
          <w:szCs w:val="32"/>
          <w:lang w:val="en-US" w:eastAsia="zh-CN" w:bidi="ar"/>
        </w:rPr>
        <w:t>政府信息管理情况</w:t>
      </w:r>
    </w:p>
    <w:p w14:paraId="6E2AFCF6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我乡严格遵循《中华人民共和国政府信息公开条例》相关规定，建立政府信息公开属性源头认定机制，定期评估已公开信息并动态调整，及时完成信息立改废及废止内容清理，保障公开信息精准有效。</w:t>
      </w:r>
    </w:p>
    <w:p w14:paraId="21EA8329"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楷体" w:hAnsi="楷体" w:eastAsia="楷体" w:cs="楷体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color w:val="auto"/>
          <w:kern w:val="0"/>
          <w:sz w:val="32"/>
          <w:szCs w:val="32"/>
          <w:lang w:val="en-US" w:eastAsia="zh-CN" w:bidi="ar"/>
        </w:rPr>
        <w:t>政府信息公开平台建设情况</w:t>
      </w:r>
    </w:p>
    <w:p w14:paraId="56781252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我乡严格对标政府信息公开工作要求，扎实推进主动公开工作，持续强化信息内容建设，及时发布并动态更新政务信息，切实保障公开内容的完整性与时效性。</w:t>
      </w:r>
    </w:p>
    <w:p w14:paraId="50765CD0"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楷体" w:hAnsi="楷体" w:eastAsia="楷体" w:cs="楷体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color w:val="auto"/>
          <w:kern w:val="0"/>
          <w:sz w:val="32"/>
          <w:szCs w:val="32"/>
          <w:lang w:val="en-US" w:eastAsia="zh-CN" w:bidi="ar"/>
        </w:rPr>
        <w:t>监督保障情况</w:t>
      </w:r>
    </w:p>
    <w:p w14:paraId="6575953B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我乡强化对各科室及辖区各村的业务指导，从严规范信息审查与公开流程，常态化开展专项督查检查，倒逼工作落地见效。同时，持续健全完善政府信息公开、社会评议及责任追究三项制度，畅通群众意见建议反馈渠道，主动吸纳合理建议并推动靶向整改。</w:t>
      </w:r>
    </w:p>
    <w:p w14:paraId="4E124A68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  <w:t>二、主动公开政府信息情况</w:t>
      </w:r>
    </w:p>
    <w:tbl>
      <w:tblPr>
        <w:tblStyle w:val="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971"/>
        <w:gridCol w:w="1969"/>
        <w:gridCol w:w="1789"/>
        <w:gridCol w:w="2125"/>
      </w:tblGrid>
      <w:tr w14:paraId="1D7292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  <w:jc w:val="center"/>
        </w:trPr>
        <w:tc>
          <w:tcPr>
            <w:tcW w:w="5000" w:type="pct"/>
            <w:gridSpan w:val="4"/>
            <w:shd w:val="clear" w:color="auto" w:fill="C6D9F1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D052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13"/>
                <w:szCs w:val="13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第二十条第（一）项</w:t>
            </w:r>
          </w:p>
        </w:tc>
      </w:tr>
      <w:tr w14:paraId="13F897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  <w:jc w:val="center"/>
        </w:trPr>
        <w:tc>
          <w:tcPr>
            <w:tcW w:w="1678" w:type="pct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72D4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13"/>
                <w:szCs w:val="13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信息内容</w:t>
            </w:r>
          </w:p>
        </w:tc>
        <w:tc>
          <w:tcPr>
            <w:tcW w:w="1112" w:type="pct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BB69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13"/>
                <w:szCs w:val="13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本年制发件数</w:t>
            </w:r>
          </w:p>
        </w:tc>
        <w:tc>
          <w:tcPr>
            <w:tcW w:w="1010" w:type="pct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A5C5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13"/>
                <w:szCs w:val="13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本年废止件数</w:t>
            </w:r>
          </w:p>
        </w:tc>
        <w:tc>
          <w:tcPr>
            <w:tcW w:w="1198" w:type="pct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D925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13"/>
                <w:szCs w:val="13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现行有效件数</w:t>
            </w:r>
          </w:p>
        </w:tc>
      </w:tr>
      <w:tr w14:paraId="4BD3EB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  <w:jc w:val="center"/>
        </w:trPr>
        <w:tc>
          <w:tcPr>
            <w:tcW w:w="1678" w:type="pct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7D55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13"/>
                <w:szCs w:val="13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规章</w:t>
            </w:r>
          </w:p>
        </w:tc>
        <w:tc>
          <w:tcPr>
            <w:tcW w:w="1112" w:type="pct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AF9E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13"/>
                <w:szCs w:val="13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1010" w:type="pct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F2CE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13"/>
                <w:szCs w:val="13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1198" w:type="pct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685C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13"/>
                <w:szCs w:val="13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</w:tr>
      <w:tr w14:paraId="2EA642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  <w:jc w:val="center"/>
        </w:trPr>
        <w:tc>
          <w:tcPr>
            <w:tcW w:w="1678" w:type="pct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F039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13"/>
                <w:szCs w:val="13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行政规范性文件</w:t>
            </w:r>
          </w:p>
        </w:tc>
        <w:tc>
          <w:tcPr>
            <w:tcW w:w="1112" w:type="pct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F4A3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13"/>
                <w:szCs w:val="13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1010" w:type="pct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2EA3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13"/>
                <w:szCs w:val="13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1198" w:type="pct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261D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13"/>
                <w:szCs w:val="13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</w:tr>
      <w:tr w14:paraId="3F47ED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  <w:jc w:val="center"/>
        </w:trPr>
        <w:tc>
          <w:tcPr>
            <w:tcW w:w="5000" w:type="pct"/>
            <w:gridSpan w:val="4"/>
            <w:shd w:val="clear" w:color="auto" w:fill="C6D9F1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BD7C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13"/>
                <w:szCs w:val="13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第二十条第（五）项</w:t>
            </w:r>
          </w:p>
        </w:tc>
      </w:tr>
      <w:tr w14:paraId="2CC657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  <w:jc w:val="center"/>
        </w:trPr>
        <w:tc>
          <w:tcPr>
            <w:tcW w:w="1678" w:type="pct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4137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13"/>
                <w:szCs w:val="13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信息内容</w:t>
            </w:r>
          </w:p>
        </w:tc>
        <w:tc>
          <w:tcPr>
            <w:tcW w:w="3321" w:type="pct"/>
            <w:gridSpan w:val="3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A62E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13"/>
                <w:szCs w:val="13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本年处理决定数量</w:t>
            </w:r>
          </w:p>
        </w:tc>
      </w:tr>
      <w:tr w14:paraId="0C1751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  <w:jc w:val="center"/>
        </w:trPr>
        <w:tc>
          <w:tcPr>
            <w:tcW w:w="1678" w:type="pct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34BC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13"/>
                <w:szCs w:val="13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2"/>
                <w:szCs w:val="22"/>
                <w:lang w:val="en-US" w:eastAsia="zh-CN" w:bidi="ar"/>
              </w:rPr>
              <w:t>行政许可</w:t>
            </w:r>
          </w:p>
        </w:tc>
        <w:tc>
          <w:tcPr>
            <w:tcW w:w="3321" w:type="pct"/>
            <w:gridSpan w:val="3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04E0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default" w:ascii="宋体" w:hAnsi="宋体" w:eastAsia="宋体" w:cs="宋体"/>
                <w:sz w:val="13"/>
                <w:szCs w:val="13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92</w:t>
            </w:r>
          </w:p>
        </w:tc>
      </w:tr>
      <w:tr w14:paraId="2D2DD4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  <w:jc w:val="center"/>
        </w:trPr>
        <w:tc>
          <w:tcPr>
            <w:tcW w:w="5000" w:type="pct"/>
            <w:gridSpan w:val="4"/>
            <w:shd w:val="clear" w:color="auto" w:fill="C6D9F1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AD20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13"/>
                <w:szCs w:val="13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第二十条第（六）项</w:t>
            </w:r>
          </w:p>
        </w:tc>
      </w:tr>
      <w:tr w14:paraId="09957A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  <w:jc w:val="center"/>
        </w:trPr>
        <w:tc>
          <w:tcPr>
            <w:tcW w:w="1678" w:type="pct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7894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13"/>
                <w:szCs w:val="13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信息内容</w:t>
            </w:r>
          </w:p>
        </w:tc>
        <w:tc>
          <w:tcPr>
            <w:tcW w:w="3321" w:type="pct"/>
            <w:gridSpan w:val="3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C6D6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13"/>
                <w:szCs w:val="13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本年处理决定数量</w:t>
            </w:r>
          </w:p>
        </w:tc>
      </w:tr>
      <w:tr w14:paraId="10CCE6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  <w:jc w:val="center"/>
        </w:trPr>
        <w:tc>
          <w:tcPr>
            <w:tcW w:w="1678" w:type="pct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46A8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13"/>
                <w:szCs w:val="13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2"/>
                <w:szCs w:val="22"/>
                <w:lang w:val="en-US" w:eastAsia="zh-CN" w:bidi="ar"/>
              </w:rPr>
              <w:t>行政处罚</w:t>
            </w:r>
          </w:p>
        </w:tc>
        <w:tc>
          <w:tcPr>
            <w:tcW w:w="3321" w:type="pct"/>
            <w:gridSpan w:val="3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2000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default" w:ascii="宋体" w:hAnsi="宋体" w:eastAsia="宋体" w:cs="宋体"/>
                <w:sz w:val="13"/>
                <w:szCs w:val="13"/>
                <w:lang w:val="en-US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</w:tr>
      <w:tr w14:paraId="2A785C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  <w:jc w:val="center"/>
        </w:trPr>
        <w:tc>
          <w:tcPr>
            <w:tcW w:w="1678" w:type="pct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ADAD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13"/>
                <w:szCs w:val="13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2"/>
                <w:szCs w:val="22"/>
                <w:lang w:val="en-US" w:eastAsia="zh-CN" w:bidi="ar"/>
              </w:rPr>
              <w:t>行政强制</w:t>
            </w:r>
          </w:p>
        </w:tc>
        <w:tc>
          <w:tcPr>
            <w:tcW w:w="3321" w:type="pct"/>
            <w:gridSpan w:val="3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A37F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13"/>
                <w:szCs w:val="13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</w:tr>
      <w:tr w14:paraId="048237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  <w:jc w:val="center"/>
        </w:trPr>
        <w:tc>
          <w:tcPr>
            <w:tcW w:w="5000" w:type="pct"/>
            <w:gridSpan w:val="4"/>
            <w:shd w:val="clear" w:color="auto" w:fill="C6D9F1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FCBA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13"/>
                <w:szCs w:val="13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第二十条第（八）项</w:t>
            </w:r>
          </w:p>
        </w:tc>
      </w:tr>
      <w:tr w14:paraId="304B5C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  <w:jc w:val="center"/>
        </w:trPr>
        <w:tc>
          <w:tcPr>
            <w:tcW w:w="1678" w:type="pct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C917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13"/>
                <w:szCs w:val="13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信息内容</w:t>
            </w:r>
          </w:p>
        </w:tc>
        <w:tc>
          <w:tcPr>
            <w:tcW w:w="3321" w:type="pct"/>
            <w:gridSpan w:val="3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A5F9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13"/>
                <w:szCs w:val="13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本年收费金额（单位：万元）</w:t>
            </w:r>
          </w:p>
        </w:tc>
      </w:tr>
      <w:tr w14:paraId="074A3D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  <w:jc w:val="center"/>
        </w:trPr>
        <w:tc>
          <w:tcPr>
            <w:tcW w:w="1678" w:type="pct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1067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13"/>
                <w:szCs w:val="13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2"/>
                <w:szCs w:val="22"/>
                <w:lang w:val="en-US" w:eastAsia="zh-CN" w:bidi="ar"/>
              </w:rPr>
              <w:t>行政事业性收费</w:t>
            </w:r>
          </w:p>
        </w:tc>
        <w:tc>
          <w:tcPr>
            <w:tcW w:w="3321" w:type="pct"/>
            <w:gridSpan w:val="3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CC22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13"/>
                <w:szCs w:val="13"/>
              </w:rPr>
            </w:pPr>
            <w:r>
              <w:rPr>
                <w:rFonts w:hint="eastAsia" w:ascii="宋体" w:hAnsi="宋体" w:cs="宋体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</w:tr>
    </w:tbl>
    <w:p w14:paraId="1E0A22F4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firstLine="640" w:firstLineChars="200"/>
        <w:jc w:val="both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  <w:t>三、收到和处理政府信息公开申请情况</w:t>
      </w:r>
    </w:p>
    <w:tbl>
      <w:tblPr>
        <w:tblStyle w:val="2"/>
        <w:tblW w:w="5074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08"/>
        <w:gridCol w:w="1009"/>
        <w:gridCol w:w="2421"/>
        <w:gridCol w:w="761"/>
        <w:gridCol w:w="621"/>
        <w:gridCol w:w="658"/>
        <w:gridCol w:w="720"/>
        <w:gridCol w:w="624"/>
        <w:gridCol w:w="597"/>
        <w:gridCol w:w="676"/>
      </w:tblGrid>
      <w:tr w14:paraId="5EF48C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2412" w:type="pct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F3A3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2587" w:type="pct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031A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申请人情况</w:t>
            </w:r>
          </w:p>
        </w:tc>
      </w:tr>
      <w:tr w14:paraId="567B60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2412" w:type="pct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2A4209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423" w:type="pct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9DF1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自然人</w:t>
            </w:r>
          </w:p>
        </w:tc>
        <w:tc>
          <w:tcPr>
            <w:tcW w:w="1790" w:type="pct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37B2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法人或其他组织</w:t>
            </w:r>
          </w:p>
        </w:tc>
        <w:tc>
          <w:tcPr>
            <w:tcW w:w="374" w:type="pct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06B8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总计</w:t>
            </w:r>
          </w:p>
        </w:tc>
      </w:tr>
      <w:tr w14:paraId="5F1AE2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2412" w:type="pct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CAC4A2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423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60744A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345" w:type="pc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325A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商业</w:t>
            </w:r>
          </w:p>
          <w:p w14:paraId="3026FB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企业</w:t>
            </w:r>
          </w:p>
        </w:tc>
        <w:tc>
          <w:tcPr>
            <w:tcW w:w="366" w:type="pc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6F2A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科研</w:t>
            </w:r>
          </w:p>
          <w:p w14:paraId="72DA6C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机构</w:t>
            </w:r>
          </w:p>
        </w:tc>
        <w:tc>
          <w:tcPr>
            <w:tcW w:w="400" w:type="pc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815D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社会公益组织</w:t>
            </w:r>
          </w:p>
        </w:tc>
        <w:tc>
          <w:tcPr>
            <w:tcW w:w="347" w:type="pc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3C4A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法律服务机构</w:t>
            </w:r>
          </w:p>
        </w:tc>
        <w:tc>
          <w:tcPr>
            <w:tcW w:w="331" w:type="pc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F60D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其他</w:t>
            </w:r>
          </w:p>
        </w:tc>
        <w:tc>
          <w:tcPr>
            <w:tcW w:w="374" w:type="pct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18A0BE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</w:tr>
      <w:tr w14:paraId="47C0CC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5" w:hRule="atLeast"/>
          <w:jc w:val="center"/>
        </w:trPr>
        <w:tc>
          <w:tcPr>
            <w:tcW w:w="2412" w:type="pct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7540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E24B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DEDF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6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2E36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40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C487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254C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3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4494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74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237A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</w:tr>
      <w:tr w14:paraId="0743AF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2412" w:type="pct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B77D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87F0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C59B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6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A78F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40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5303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3784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3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7C11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74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7EE6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</w:tr>
      <w:tr w14:paraId="73EA1E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5" w:type="pct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7628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三、本年度办理结果</w:t>
            </w:r>
          </w:p>
        </w:tc>
        <w:tc>
          <w:tcPr>
            <w:tcW w:w="1906" w:type="pct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C76A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（一）予以公开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5632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C876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6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29FC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40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BE79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979B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3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0B5F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74" w:type="pc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2487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</w:tr>
      <w:tr w14:paraId="7C1333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5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1A5252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1906" w:type="pct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145C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35DA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A9D5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6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2951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40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D74F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6D4A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3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BB6B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74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05EE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</w:tr>
      <w:tr w14:paraId="2121B7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5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47A1D8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561" w:type="pct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E7EC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（三）不予公开</w:t>
            </w:r>
          </w:p>
        </w:tc>
        <w:tc>
          <w:tcPr>
            <w:tcW w:w="1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F0A9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1.属于国家秘密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C1FB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AB38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6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2ACA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40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71AF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532B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3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1BF2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74" w:type="pc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5A66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</w:tr>
      <w:tr w14:paraId="4E875F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5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F154A8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561" w:type="pct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6C7A32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1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E7A2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2.其他法律行政法规禁止公开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EF06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A6C3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6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D1A2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40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B402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F356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3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F957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74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647F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</w:tr>
      <w:tr w14:paraId="797BDB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5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8A1DCC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561" w:type="pct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896FF4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1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1120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3.危及“三安全一稳定”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A683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4CF8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6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2054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40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05ED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D8F9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3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0F44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74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5A01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</w:tr>
      <w:tr w14:paraId="0429C2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5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B9519B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561" w:type="pct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00E836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1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B491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4.保护第三方合法权益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3C25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5604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6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0FEA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40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AF3D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D571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3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082D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74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B581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</w:tr>
      <w:tr w14:paraId="44D474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5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074366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561" w:type="pct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D7200A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1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1950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5.属于三类内部事务信息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BFF9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DCD4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6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D28C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40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BE43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FFFC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3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A98B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74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CC6E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</w:tr>
      <w:tr w14:paraId="6D6D50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5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D47B97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561" w:type="pct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F95FAA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1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C038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6.属于四类过程性信息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5E5E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794C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6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8C6E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40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6A28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0361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3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E27A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74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A38F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</w:tr>
      <w:tr w14:paraId="551C02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5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6277DB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561" w:type="pct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2767A8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1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5B77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7.属于行政执法案卷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5080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5CD6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6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68CD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40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CE9B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2393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3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C2AA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74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2B11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</w:tr>
      <w:tr w14:paraId="1504DD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5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E4B315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561" w:type="pct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B5178E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1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4ED5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8.属于行政查询事项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ECBA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25E9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6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A841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40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4CEE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0002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3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853F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74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1B2E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</w:tr>
      <w:tr w14:paraId="27BB43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5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CD959D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561" w:type="pct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D224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（四）无法提供</w:t>
            </w:r>
          </w:p>
        </w:tc>
        <w:tc>
          <w:tcPr>
            <w:tcW w:w="1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9869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1.本机关不掌握相关政府信息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AC00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F22B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6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81E2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40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7991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1A78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3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C48A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74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D686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</w:tr>
      <w:tr w14:paraId="504D08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5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26C379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561" w:type="pct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0DF4F4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1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65E2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2.没有现成信息需要另行制作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9191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37AB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6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8BB9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40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52C3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8CC2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3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1CE2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74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2E39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</w:tr>
      <w:tr w14:paraId="3C5568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5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4D647D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561" w:type="pct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49EF55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1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C582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3.补正后申请内容仍不明确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98BA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4287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6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8288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40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5267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73DA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3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8145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74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E30A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</w:tr>
      <w:tr w14:paraId="330FD4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5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679F82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561" w:type="pct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82E3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（五）不予处理</w:t>
            </w:r>
          </w:p>
        </w:tc>
        <w:tc>
          <w:tcPr>
            <w:tcW w:w="1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06EF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1.信访举报投诉类申请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E382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E4DF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6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27E2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40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B0CD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C023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3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D41B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74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0E91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</w:tr>
      <w:tr w14:paraId="52D32B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5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4BCAE4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561" w:type="pct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C5BA48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1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EC38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2.重复申请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2807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7DDF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6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6298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40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539A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605E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3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49A3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74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FAE1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</w:tr>
      <w:tr w14:paraId="010D44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5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C05C47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561" w:type="pct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E541FB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1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6B08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3.要求提供公开出版物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B07F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9E0C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6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30B3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40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2BC9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BD7E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3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543A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74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50AC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</w:tr>
      <w:tr w14:paraId="3EE4F5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5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38A43C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561" w:type="pct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B32B05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1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46D1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4.无正当理由大量反复申请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5809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7610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6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C2BF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40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185C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D321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3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6395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74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5E6A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</w:tr>
      <w:tr w14:paraId="102BB3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0" w:hRule="atLeast"/>
          <w:jc w:val="center"/>
        </w:trPr>
        <w:tc>
          <w:tcPr>
            <w:tcW w:w="505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D84B10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561" w:type="pct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E70DD7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1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9770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728A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8BA8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6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3AE7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40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70B2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38B9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3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EBFD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74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E0F6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</w:tr>
      <w:tr w14:paraId="157E7D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5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0B16F9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561" w:type="pct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D3D9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（六）其他处理</w:t>
            </w:r>
          </w:p>
        </w:tc>
        <w:tc>
          <w:tcPr>
            <w:tcW w:w="1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5BFC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3094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1132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6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2842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40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B2B1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EBDA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3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282B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74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A941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</w:tr>
      <w:tr w14:paraId="222538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5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2111AF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561" w:type="pct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42BD31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1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AFE8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FC8A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813A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6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4503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40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E0AD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79DA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3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3674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74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9567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</w:tr>
      <w:tr w14:paraId="1B30CE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5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5AB9A5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561" w:type="pct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A5BA09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1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49C0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3.其他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D91B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760D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6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E7AA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40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4DF8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3CBE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3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1D56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74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48C3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</w:tr>
      <w:tr w14:paraId="6B9169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5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41579C">
            <w:pPr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1906" w:type="pct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358B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（七）总计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4AD7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C275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6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88B0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40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18F9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D9E8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3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4B17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74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291A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</w:tr>
      <w:tr w14:paraId="155209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2412" w:type="pct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C3D1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both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四、结转下年度继续办理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4B95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A3AB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66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FCD3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40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0E81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9378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31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DF59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74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091C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</w:tr>
    </w:tbl>
    <w:p w14:paraId="095DA6FE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center"/>
        <w:rPr>
          <w:rFonts w:hint="default" w:ascii="Arial" w:hAnsi="Arial" w:eastAsia="宋体" w:cs="Arial"/>
          <w:kern w:val="0"/>
          <w:sz w:val="18"/>
          <w:szCs w:val="18"/>
          <w:lang w:val="en-US" w:eastAsia="zh-CN" w:bidi="ar"/>
        </w:rPr>
      </w:pPr>
      <w:r>
        <w:rPr>
          <w:rFonts w:hint="default" w:ascii="Arial" w:hAnsi="Arial" w:eastAsia="宋体" w:cs="Arial"/>
          <w:kern w:val="0"/>
          <w:sz w:val="18"/>
          <w:szCs w:val="18"/>
          <w:lang w:val="en-US" w:eastAsia="zh-CN" w:bidi="ar"/>
        </w:rPr>
        <w:t> </w:t>
      </w:r>
    </w:p>
    <w:p w14:paraId="7187757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  <w:t xml:space="preserve">  四、因政府信息公开工作被申请行政复议、提起行政诉讼情况</w:t>
      </w:r>
    </w:p>
    <w:tbl>
      <w:tblPr>
        <w:tblStyle w:val="2"/>
        <w:tblW w:w="5009" w:type="pct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40"/>
        <w:gridCol w:w="547"/>
        <w:gridCol w:w="547"/>
        <w:gridCol w:w="547"/>
        <w:gridCol w:w="618"/>
        <w:gridCol w:w="508"/>
        <w:gridCol w:w="547"/>
        <w:gridCol w:w="547"/>
        <w:gridCol w:w="547"/>
        <w:gridCol w:w="565"/>
        <w:gridCol w:w="547"/>
        <w:gridCol w:w="547"/>
        <w:gridCol w:w="549"/>
        <w:gridCol w:w="549"/>
        <w:gridCol w:w="775"/>
      </w:tblGrid>
      <w:tr w14:paraId="6C5DE76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801" w:type="pct"/>
            <w:gridSpan w:val="5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78BC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eastAsia="宋体" w:cs="Arial"/>
                <w:kern w:val="0"/>
                <w:sz w:val="22"/>
                <w:szCs w:val="22"/>
                <w:lang w:val="en-US" w:eastAsia="zh-CN" w:bidi="ar"/>
              </w:rPr>
              <w:t>行政复议</w:t>
            </w:r>
          </w:p>
        </w:tc>
        <w:tc>
          <w:tcPr>
            <w:tcW w:w="3198" w:type="pct"/>
            <w:gridSpan w:val="10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340E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eastAsia="宋体" w:cs="Arial"/>
                <w:kern w:val="0"/>
                <w:sz w:val="22"/>
                <w:szCs w:val="22"/>
                <w:lang w:val="en-US" w:eastAsia="zh-CN" w:bidi="ar"/>
              </w:rPr>
              <w:t>行政诉讼</w:t>
            </w:r>
          </w:p>
        </w:tc>
      </w:tr>
      <w:tr w14:paraId="1D85DB0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29" w:type="pct"/>
            <w:vMerge w:val="restart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5677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eastAsia="宋体" w:cs="Arial"/>
                <w:kern w:val="0"/>
                <w:sz w:val="22"/>
                <w:szCs w:val="22"/>
                <w:lang w:val="en-US" w:eastAsia="zh-CN" w:bidi="ar"/>
              </w:rPr>
              <w:t>结果维持</w:t>
            </w:r>
          </w:p>
        </w:tc>
        <w:tc>
          <w:tcPr>
            <w:tcW w:w="308" w:type="pct"/>
            <w:vMerge w:val="restart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C072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eastAsia="宋体" w:cs="Arial"/>
                <w:kern w:val="0"/>
                <w:sz w:val="22"/>
                <w:szCs w:val="22"/>
                <w:lang w:val="en-US" w:eastAsia="zh-CN" w:bidi="ar"/>
              </w:rPr>
              <w:t>结果纠正</w:t>
            </w:r>
          </w:p>
        </w:tc>
        <w:tc>
          <w:tcPr>
            <w:tcW w:w="308" w:type="pct"/>
            <w:vMerge w:val="restart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FF96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eastAsia="宋体" w:cs="Arial"/>
                <w:kern w:val="0"/>
                <w:sz w:val="22"/>
                <w:szCs w:val="22"/>
                <w:lang w:val="en-US" w:eastAsia="zh-CN" w:bidi="ar"/>
              </w:rPr>
              <w:t>其他结果</w:t>
            </w:r>
          </w:p>
        </w:tc>
        <w:tc>
          <w:tcPr>
            <w:tcW w:w="308" w:type="pct"/>
            <w:vMerge w:val="restart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85CE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eastAsia="宋体" w:cs="Arial"/>
                <w:kern w:val="0"/>
                <w:sz w:val="22"/>
                <w:szCs w:val="22"/>
                <w:lang w:val="en-US" w:eastAsia="zh-CN" w:bidi="ar"/>
              </w:rPr>
              <w:t>尚未审结</w:t>
            </w:r>
          </w:p>
        </w:tc>
        <w:tc>
          <w:tcPr>
            <w:tcW w:w="348" w:type="pct"/>
            <w:vMerge w:val="restart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80E6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eastAsia="宋体" w:cs="Arial"/>
                <w:kern w:val="0"/>
                <w:sz w:val="22"/>
                <w:szCs w:val="22"/>
                <w:lang w:val="en-US" w:eastAsia="zh-CN" w:bidi="ar"/>
              </w:rPr>
              <w:t>总计</w:t>
            </w:r>
          </w:p>
        </w:tc>
        <w:tc>
          <w:tcPr>
            <w:tcW w:w="1528" w:type="pct"/>
            <w:gridSpan w:val="5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58FB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eastAsia="宋体" w:cs="Arial"/>
                <w:kern w:val="0"/>
                <w:sz w:val="22"/>
                <w:szCs w:val="22"/>
                <w:lang w:val="en-US" w:eastAsia="zh-CN" w:bidi="ar"/>
              </w:rPr>
              <w:t>未经复议直接起诉</w:t>
            </w:r>
          </w:p>
        </w:tc>
        <w:tc>
          <w:tcPr>
            <w:tcW w:w="1670" w:type="pct"/>
            <w:gridSpan w:val="5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CC8E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eastAsia="宋体" w:cs="Arial"/>
                <w:kern w:val="0"/>
                <w:sz w:val="22"/>
                <w:szCs w:val="22"/>
                <w:lang w:val="en-US" w:eastAsia="zh-CN" w:bidi="ar"/>
              </w:rPr>
              <w:t>复议后起诉</w:t>
            </w:r>
          </w:p>
        </w:tc>
      </w:tr>
      <w:tr w14:paraId="3DCB023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29" w:type="pct"/>
            <w:vMerge w:val="continue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AAA4A9">
            <w:pPr>
              <w:jc w:val="center"/>
              <w:rPr>
                <w:rFonts w:hint="default" w:ascii="Arial" w:hAnsi="Arial" w:cs="Arial"/>
                <w:sz w:val="22"/>
                <w:szCs w:val="22"/>
              </w:rPr>
            </w:pPr>
          </w:p>
        </w:tc>
        <w:tc>
          <w:tcPr>
            <w:tcW w:w="308" w:type="pct"/>
            <w:vMerge w:val="continue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AE6042">
            <w:pPr>
              <w:jc w:val="center"/>
              <w:rPr>
                <w:rFonts w:hint="default" w:ascii="Arial" w:hAnsi="Arial" w:cs="Arial"/>
                <w:sz w:val="22"/>
                <w:szCs w:val="22"/>
              </w:rPr>
            </w:pPr>
          </w:p>
        </w:tc>
        <w:tc>
          <w:tcPr>
            <w:tcW w:w="308" w:type="pct"/>
            <w:vMerge w:val="continue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05D1C6">
            <w:pPr>
              <w:jc w:val="center"/>
              <w:rPr>
                <w:rFonts w:hint="default" w:ascii="Arial" w:hAnsi="Arial" w:cs="Arial"/>
                <w:sz w:val="22"/>
                <w:szCs w:val="22"/>
              </w:rPr>
            </w:pPr>
          </w:p>
        </w:tc>
        <w:tc>
          <w:tcPr>
            <w:tcW w:w="308" w:type="pct"/>
            <w:vMerge w:val="continue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A2805D">
            <w:pPr>
              <w:jc w:val="center"/>
              <w:rPr>
                <w:rFonts w:hint="default" w:ascii="Arial" w:hAnsi="Arial" w:cs="Arial"/>
                <w:sz w:val="22"/>
                <w:szCs w:val="22"/>
              </w:rPr>
            </w:pPr>
          </w:p>
        </w:tc>
        <w:tc>
          <w:tcPr>
            <w:tcW w:w="348" w:type="pct"/>
            <w:vMerge w:val="continue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E327C0">
            <w:pPr>
              <w:jc w:val="center"/>
              <w:rPr>
                <w:rFonts w:hint="default" w:ascii="Arial" w:hAnsi="Arial" w:cs="Arial"/>
                <w:sz w:val="22"/>
                <w:szCs w:val="22"/>
              </w:rPr>
            </w:pPr>
          </w:p>
        </w:tc>
        <w:tc>
          <w:tcPr>
            <w:tcW w:w="286" w:type="pct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FBB9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eastAsia="宋体" w:cs="Arial"/>
                <w:kern w:val="0"/>
                <w:sz w:val="22"/>
                <w:szCs w:val="22"/>
                <w:lang w:val="en-US" w:eastAsia="zh-CN" w:bidi="ar"/>
              </w:rPr>
              <w:t>结果维持</w:t>
            </w:r>
          </w:p>
        </w:tc>
        <w:tc>
          <w:tcPr>
            <w:tcW w:w="308" w:type="pct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F0A5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eastAsia="宋体" w:cs="Arial"/>
                <w:kern w:val="0"/>
                <w:sz w:val="22"/>
                <w:szCs w:val="22"/>
                <w:lang w:val="en-US" w:eastAsia="zh-CN" w:bidi="ar"/>
              </w:rPr>
              <w:t>结果纠正</w:t>
            </w:r>
          </w:p>
        </w:tc>
        <w:tc>
          <w:tcPr>
            <w:tcW w:w="308" w:type="pct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F197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eastAsia="宋体" w:cs="Arial"/>
                <w:kern w:val="0"/>
                <w:sz w:val="22"/>
                <w:szCs w:val="22"/>
                <w:lang w:val="en-US" w:eastAsia="zh-CN" w:bidi="ar"/>
              </w:rPr>
              <w:t>其他结果</w:t>
            </w:r>
          </w:p>
        </w:tc>
        <w:tc>
          <w:tcPr>
            <w:tcW w:w="308" w:type="pct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1716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eastAsia="宋体" w:cs="Arial"/>
                <w:kern w:val="0"/>
                <w:sz w:val="22"/>
                <w:szCs w:val="22"/>
                <w:lang w:val="en-US" w:eastAsia="zh-CN" w:bidi="ar"/>
              </w:rPr>
              <w:t>尚未审结</w:t>
            </w:r>
          </w:p>
        </w:tc>
        <w:tc>
          <w:tcPr>
            <w:tcW w:w="317" w:type="pct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AC4A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eastAsia="宋体" w:cs="Arial"/>
                <w:kern w:val="0"/>
                <w:sz w:val="22"/>
                <w:szCs w:val="22"/>
                <w:lang w:val="en-US" w:eastAsia="zh-CN" w:bidi="ar"/>
              </w:rPr>
              <w:t>总计</w:t>
            </w:r>
          </w:p>
        </w:tc>
        <w:tc>
          <w:tcPr>
            <w:tcW w:w="308" w:type="pct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F236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eastAsia="宋体" w:cs="Arial"/>
                <w:kern w:val="0"/>
                <w:sz w:val="22"/>
                <w:szCs w:val="22"/>
                <w:lang w:val="en-US" w:eastAsia="zh-CN" w:bidi="ar"/>
              </w:rPr>
              <w:t>结果维持</w:t>
            </w:r>
          </w:p>
        </w:tc>
        <w:tc>
          <w:tcPr>
            <w:tcW w:w="308" w:type="pct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A653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eastAsia="宋体" w:cs="Arial"/>
                <w:kern w:val="0"/>
                <w:sz w:val="22"/>
                <w:szCs w:val="22"/>
                <w:lang w:val="en-US" w:eastAsia="zh-CN" w:bidi="ar"/>
              </w:rPr>
              <w:t>结果纠正</w:t>
            </w:r>
          </w:p>
        </w:tc>
        <w:tc>
          <w:tcPr>
            <w:tcW w:w="309" w:type="pct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FC70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eastAsia="宋体" w:cs="Arial"/>
                <w:kern w:val="0"/>
                <w:sz w:val="22"/>
                <w:szCs w:val="22"/>
                <w:lang w:val="en-US" w:eastAsia="zh-CN" w:bidi="ar"/>
              </w:rPr>
              <w:t>其他结果</w:t>
            </w:r>
          </w:p>
        </w:tc>
        <w:tc>
          <w:tcPr>
            <w:tcW w:w="309" w:type="pct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8DAD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eastAsia="宋体" w:cs="Arial"/>
                <w:kern w:val="0"/>
                <w:sz w:val="22"/>
                <w:szCs w:val="22"/>
                <w:lang w:val="en-US" w:eastAsia="zh-CN" w:bidi="ar"/>
              </w:rPr>
              <w:t>尚未审结</w:t>
            </w:r>
          </w:p>
        </w:tc>
        <w:tc>
          <w:tcPr>
            <w:tcW w:w="436" w:type="pct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534F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eastAsia="宋体" w:cs="Arial"/>
                <w:kern w:val="0"/>
                <w:sz w:val="22"/>
                <w:szCs w:val="22"/>
                <w:lang w:val="en-US" w:eastAsia="zh-CN" w:bidi="ar"/>
              </w:rPr>
              <w:t>总计</w:t>
            </w:r>
          </w:p>
        </w:tc>
      </w:tr>
      <w:tr w14:paraId="5CBF7BE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29" w:type="pct"/>
            <w:tcBorders>
              <w:tl2br w:val="nil"/>
              <w:tr2bl w:val="nil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C79A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default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08" w:type="pct"/>
            <w:tcBorders>
              <w:tl2br w:val="nil"/>
              <w:tr2bl w:val="nil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D9C3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default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08" w:type="pct"/>
            <w:tcBorders>
              <w:tl2br w:val="nil"/>
              <w:tr2bl w:val="nil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095F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default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08" w:type="pct"/>
            <w:tcBorders>
              <w:tl2br w:val="nil"/>
              <w:tr2bl w:val="nil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7495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default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48" w:type="pct"/>
            <w:tcBorders>
              <w:tl2br w:val="nil"/>
              <w:tr2bl w:val="nil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9A99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default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286" w:type="pct"/>
            <w:tcBorders>
              <w:tl2br w:val="nil"/>
              <w:tr2bl w:val="nil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A5F7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default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08" w:type="pct"/>
            <w:tcBorders>
              <w:tl2br w:val="nil"/>
              <w:tr2bl w:val="nil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9BDA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default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08" w:type="pct"/>
            <w:tcBorders>
              <w:tl2br w:val="nil"/>
              <w:tr2bl w:val="nil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49E6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default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08" w:type="pct"/>
            <w:tcBorders>
              <w:tl2br w:val="nil"/>
              <w:tr2bl w:val="nil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EFF3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default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17" w:type="pct"/>
            <w:tcBorders>
              <w:tl2br w:val="nil"/>
              <w:tr2bl w:val="nil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4962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default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08" w:type="pct"/>
            <w:tcBorders>
              <w:tl2br w:val="nil"/>
              <w:tr2bl w:val="nil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4CA9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default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08" w:type="pct"/>
            <w:tcBorders>
              <w:tl2br w:val="nil"/>
              <w:tr2bl w:val="nil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E130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default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09" w:type="pct"/>
            <w:tcBorders>
              <w:tl2br w:val="nil"/>
              <w:tr2bl w:val="nil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BE7F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default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309" w:type="pct"/>
            <w:tcBorders>
              <w:tl2br w:val="nil"/>
              <w:tr2bl w:val="nil"/>
            </w:tcBorders>
            <w:shd w:val="clear" w:color="auto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C012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leftChars="0" w:right="0" w:rightChars="0"/>
              <w:jc w:val="center"/>
              <w:rPr>
                <w:rFonts w:hint="default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2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436" w:type="pct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CE15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autoSpaceDE w:val="0"/>
              <w:autoSpaceDN/>
              <w:spacing w:before="0" w:beforeAutospacing="0" w:after="0" w:afterAutospacing="0" w:line="590" w:lineRule="atLeast"/>
              <w:ind w:left="0" w:right="0"/>
              <w:jc w:val="center"/>
              <w:rPr>
                <w:rFonts w:hint="default" w:ascii="Arial" w:hAnsi="Arial" w:eastAsia="宋体" w:cs="Arial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Arial" w:hAnsi="Arial" w:cs="Arial"/>
                <w:kern w:val="0"/>
                <w:sz w:val="22"/>
                <w:szCs w:val="22"/>
                <w:lang w:val="en-US" w:eastAsia="zh-CN" w:bidi="ar"/>
              </w:rPr>
              <w:t>0</w:t>
            </w:r>
          </w:p>
        </w:tc>
      </w:tr>
    </w:tbl>
    <w:p w14:paraId="535EAC06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center"/>
        <w:rPr>
          <w:rFonts w:hint="default" w:ascii="Arial" w:hAnsi="Arial" w:cs="Arial"/>
          <w:sz w:val="18"/>
          <w:szCs w:val="18"/>
        </w:rPr>
      </w:pPr>
    </w:p>
    <w:p w14:paraId="63D44FCC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  <w:t>五、政府信息公开工作存在的主要问题及改进情况</w:t>
      </w:r>
    </w:p>
    <w:p w14:paraId="5B43AF62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一是信息公开深度广度不足，部分科室和村社公开意识薄弱，主动公开的积极性、主动性有待提升；二是政务公开标准化、规范化建设仍需加强，工作流程和内容梳理尚未达到精细化要求。</w:t>
      </w:r>
    </w:p>
    <w:p w14:paraId="187CF3FD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</w:p>
    <w:p w14:paraId="4EC5E46A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下一步，我乡将进一步加大信息公开力度，积极探索公开新模式、拓宽公开渠道，确保公开信息精准及时；同时强化业务培训，切实提升工作人员政务公开履职能力。</w:t>
      </w:r>
    </w:p>
    <w:p w14:paraId="5DD53103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  <w:t>六、其他需要报告的事项</w:t>
      </w:r>
    </w:p>
    <w:p w14:paraId="46D78969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56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无</w:t>
      </w:r>
    </w:p>
    <w:p w14:paraId="091C4DD0"/>
    <w:sectPr>
      <w:pgSz w:w="11906" w:h="16838"/>
      <w:pgMar w:top="1701" w:right="1531" w:bottom="1701" w:left="1531" w:header="851" w:footer="992" w:gutter="0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BE15B61"/>
    <w:multiLevelType w:val="singleLevel"/>
    <w:tmpl w:val="7BE15B61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1103E26"/>
    <w:rsid w:val="17BD20FF"/>
    <w:rsid w:val="21A711FA"/>
    <w:rsid w:val="2DBB0DB6"/>
    <w:rsid w:val="2F432A92"/>
    <w:rsid w:val="43FE04B6"/>
    <w:rsid w:val="517F580E"/>
    <w:rsid w:val="7474599C"/>
    <w:rsid w:val="7A3356AA"/>
    <w:rsid w:val="7B130B37"/>
    <w:rsid w:val="7C6671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973</Words>
  <Characters>992</Characters>
  <Lines>0</Lines>
  <Paragraphs>0</Paragraphs>
  <TotalTime>68</TotalTime>
  <ScaleCrop>false</ScaleCrop>
  <LinksUpToDate>false</LinksUpToDate>
  <CharactersWithSpaces>992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2026-01-15T07:47:00Z</dcterms:created>
  <dc:creator>Administrator</dc:creator>
  <cp:lastModifiedBy>未雨绸缪</cp:lastModifiedBy>
  <dcterms:modified xsi:type="dcterms:W3CDTF">2026-01-16T08:34:09Z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eyJoZGlkIjoiNGIzMTBhYjYyMjBiNTFiMDYwZjBhMjg1MTY5MzA5Y2IiLCJ1c2VySWQiOiI4MzQ3NTU4NDIifQ==</vt:lpwstr>
  </property>
  <property fmtid="{D5CDD505-2E9C-101B-9397-08002B2CF9AE}" pid="4" name="ICV">
    <vt:lpwstr>C92F4ED08BED49F8A5F5B5492473C21D_12</vt:lpwstr>
  </property>
</Properties>
</file>