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一、中国共产党灵寿县委员会老干部局本级收支预算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一、中国共产党灵寿县委员会老干部局本级收支预算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830.79</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804.79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830.79</w:t>
            </w:r>
          </w:p>
        </w:tc>
        <w:tc>
          <w:tcPr>
            <w:tcW w:w="4535" w:type="dxa"/>
            <w:vAlign w:val="center"/>
          </w:tcPr>
          <w:p>
            <w:pPr>
              <w:pStyle w:val="14"/>
            </w:pPr>
            <w:r>
              <w:t>本年支出合计</w:t>
            </w:r>
          </w:p>
        </w:tc>
        <w:tc>
          <w:tcPr>
            <w:tcW w:w="2126" w:type="dxa"/>
            <w:vAlign w:val="center"/>
          </w:tcPr>
          <w:p>
            <w:pPr>
              <w:pStyle w:val="15"/>
            </w:pPr>
            <w:r>
              <w:t>830.79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830.79</w:t>
            </w:r>
          </w:p>
        </w:tc>
        <w:tc>
          <w:tcPr>
            <w:tcW w:w="4535" w:type="dxa"/>
            <w:vAlign w:val="center"/>
          </w:tcPr>
          <w:p>
            <w:pPr>
              <w:pStyle w:val="14"/>
            </w:pPr>
            <w:r>
              <w:t>支出总计</w:t>
            </w:r>
          </w:p>
        </w:tc>
        <w:tc>
          <w:tcPr>
            <w:tcW w:w="2126" w:type="dxa"/>
            <w:vAlign w:val="center"/>
          </w:tcPr>
          <w:p>
            <w:pPr>
              <w:pStyle w:val="15"/>
            </w:pPr>
            <w:r>
              <w:t>830.79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830.79</w:t>
            </w:r>
          </w:p>
        </w:tc>
        <w:tc>
          <w:tcPr>
            <w:tcW w:w="1134" w:type="dxa"/>
            <w:vAlign w:val="center"/>
          </w:tcPr>
          <w:p>
            <w:pPr>
              <w:pStyle w:val="15"/>
            </w:pPr>
            <w:r>
              <w:t>830.79</w:t>
            </w:r>
          </w:p>
        </w:tc>
        <w:tc>
          <w:tcPr>
            <w:tcW w:w="1134" w:type="dxa"/>
            <w:vAlign w:val="center"/>
          </w:tcPr>
          <w:p>
            <w:pPr>
              <w:pStyle w:val="15"/>
            </w:pPr>
            <w:r>
              <w:t>830.79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804.79</w:t>
            </w:r>
          </w:p>
        </w:tc>
        <w:tc>
          <w:tcPr>
            <w:tcW w:w="1134" w:type="dxa"/>
            <w:vAlign w:val="center"/>
          </w:tcPr>
          <w:p>
            <w:pPr>
              <w:pStyle w:val="11"/>
            </w:pPr>
            <w:r>
              <w:t>804.79</w:t>
            </w:r>
          </w:p>
        </w:tc>
        <w:tc>
          <w:tcPr>
            <w:tcW w:w="1134" w:type="dxa"/>
            <w:vAlign w:val="center"/>
          </w:tcPr>
          <w:p>
            <w:pPr>
              <w:pStyle w:val="11"/>
            </w:pPr>
            <w:r>
              <w:t>804.79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804.79</w:t>
            </w:r>
          </w:p>
        </w:tc>
        <w:tc>
          <w:tcPr>
            <w:tcW w:w="1134" w:type="dxa"/>
            <w:vAlign w:val="center"/>
          </w:tcPr>
          <w:p>
            <w:pPr>
              <w:pStyle w:val="11"/>
            </w:pPr>
            <w:r>
              <w:t>804.79</w:t>
            </w:r>
          </w:p>
        </w:tc>
        <w:tc>
          <w:tcPr>
            <w:tcW w:w="1134" w:type="dxa"/>
            <w:vAlign w:val="center"/>
          </w:tcPr>
          <w:p>
            <w:pPr>
              <w:pStyle w:val="11"/>
            </w:pPr>
            <w:r>
              <w:t>804.79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590.55</w:t>
            </w:r>
          </w:p>
        </w:tc>
        <w:tc>
          <w:tcPr>
            <w:tcW w:w="1134" w:type="dxa"/>
            <w:vAlign w:val="center"/>
          </w:tcPr>
          <w:p>
            <w:pPr>
              <w:pStyle w:val="11"/>
            </w:pPr>
            <w:r>
              <w:t>590.55</w:t>
            </w:r>
          </w:p>
        </w:tc>
        <w:tc>
          <w:tcPr>
            <w:tcW w:w="1134" w:type="dxa"/>
            <w:vAlign w:val="center"/>
          </w:tcPr>
          <w:p>
            <w:pPr>
              <w:pStyle w:val="11"/>
            </w:pPr>
            <w:r>
              <w:t>590.55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2080503</w:t>
            </w:r>
          </w:p>
        </w:tc>
        <w:tc>
          <w:tcPr>
            <w:tcW w:w="1559" w:type="dxa"/>
            <w:vAlign w:val="center"/>
          </w:tcPr>
          <w:p>
            <w:pPr>
              <w:pStyle w:val="12"/>
            </w:pPr>
            <w:r>
              <w:t>离退休人员管理机构</w:t>
            </w:r>
          </w:p>
        </w:tc>
        <w:tc>
          <w:tcPr>
            <w:tcW w:w="1134" w:type="dxa"/>
            <w:vAlign w:val="center"/>
          </w:tcPr>
          <w:p>
            <w:pPr>
              <w:pStyle w:val="11"/>
            </w:pPr>
            <w:r>
              <w:t>184.76</w:t>
            </w:r>
          </w:p>
        </w:tc>
        <w:tc>
          <w:tcPr>
            <w:tcW w:w="1134" w:type="dxa"/>
            <w:vAlign w:val="center"/>
          </w:tcPr>
          <w:p>
            <w:pPr>
              <w:pStyle w:val="11"/>
            </w:pPr>
            <w:r>
              <w:t>184.76</w:t>
            </w:r>
          </w:p>
        </w:tc>
        <w:tc>
          <w:tcPr>
            <w:tcW w:w="1134" w:type="dxa"/>
            <w:vAlign w:val="center"/>
          </w:tcPr>
          <w:p>
            <w:pPr>
              <w:pStyle w:val="11"/>
            </w:pPr>
            <w:r>
              <w:t>184.76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21.48</w:t>
            </w:r>
          </w:p>
        </w:tc>
        <w:tc>
          <w:tcPr>
            <w:tcW w:w="1134" w:type="dxa"/>
            <w:vAlign w:val="center"/>
          </w:tcPr>
          <w:p>
            <w:pPr>
              <w:pStyle w:val="11"/>
            </w:pPr>
            <w:r>
              <w:t>21.48</w:t>
            </w:r>
          </w:p>
        </w:tc>
        <w:tc>
          <w:tcPr>
            <w:tcW w:w="1134" w:type="dxa"/>
            <w:vAlign w:val="center"/>
          </w:tcPr>
          <w:p>
            <w:pPr>
              <w:pStyle w:val="11"/>
            </w:pPr>
            <w:r>
              <w:t>21.48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r>
              <w:t>9.50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r>
              <w:t>16.50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w:t>
            </w:r>
            <w:r>
              <w:rPr>
                <w:rFonts w:hint="eastAsia"/>
                <w:lang w:eastAsia="zh-CN"/>
              </w:rPr>
              <w:t>接</w:t>
            </w:r>
            <w:r>
              <w:t>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830.79</w:t>
            </w:r>
          </w:p>
        </w:tc>
        <w:tc>
          <w:tcPr>
            <w:tcW w:w="1361" w:type="dxa"/>
            <w:vAlign w:val="center"/>
          </w:tcPr>
          <w:p>
            <w:pPr>
              <w:pStyle w:val="15"/>
            </w:pPr>
            <w:r>
              <w:t>815.79</w:t>
            </w:r>
          </w:p>
        </w:tc>
        <w:tc>
          <w:tcPr>
            <w:tcW w:w="1361" w:type="dxa"/>
            <w:vAlign w:val="center"/>
          </w:tcPr>
          <w:p>
            <w:pPr>
              <w:pStyle w:val="15"/>
            </w:pPr>
            <w:r>
              <w:t>15.00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804.79</w:t>
            </w:r>
          </w:p>
        </w:tc>
        <w:tc>
          <w:tcPr>
            <w:tcW w:w="1361" w:type="dxa"/>
            <w:vAlign w:val="center"/>
          </w:tcPr>
          <w:p>
            <w:pPr>
              <w:pStyle w:val="11"/>
            </w:pPr>
            <w:r>
              <w:t>789.79</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804.79</w:t>
            </w:r>
          </w:p>
        </w:tc>
        <w:tc>
          <w:tcPr>
            <w:tcW w:w="1361" w:type="dxa"/>
            <w:vAlign w:val="center"/>
          </w:tcPr>
          <w:p>
            <w:pPr>
              <w:pStyle w:val="11"/>
            </w:pPr>
            <w:r>
              <w:t>789.79</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590.55</w:t>
            </w:r>
          </w:p>
        </w:tc>
        <w:tc>
          <w:tcPr>
            <w:tcW w:w="1361" w:type="dxa"/>
            <w:vAlign w:val="center"/>
          </w:tcPr>
          <w:p>
            <w:pPr>
              <w:pStyle w:val="11"/>
            </w:pPr>
            <w:r>
              <w:t>590.55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2080503</w:t>
            </w:r>
          </w:p>
        </w:tc>
        <w:tc>
          <w:tcPr>
            <w:tcW w:w="4535" w:type="dxa"/>
            <w:vAlign w:val="center"/>
          </w:tcPr>
          <w:p>
            <w:pPr>
              <w:pStyle w:val="12"/>
            </w:pPr>
            <w:r>
              <w:t>离退休人员管理机构</w:t>
            </w:r>
          </w:p>
        </w:tc>
        <w:tc>
          <w:tcPr>
            <w:tcW w:w="1361" w:type="dxa"/>
            <w:vAlign w:val="center"/>
          </w:tcPr>
          <w:p>
            <w:pPr>
              <w:pStyle w:val="11"/>
            </w:pPr>
            <w:r>
              <w:t>184.76</w:t>
            </w:r>
          </w:p>
        </w:tc>
        <w:tc>
          <w:tcPr>
            <w:tcW w:w="1361" w:type="dxa"/>
            <w:vAlign w:val="center"/>
          </w:tcPr>
          <w:p>
            <w:pPr>
              <w:pStyle w:val="11"/>
            </w:pPr>
            <w:r>
              <w:t>169.76</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21.48</w:t>
            </w:r>
          </w:p>
        </w:tc>
        <w:tc>
          <w:tcPr>
            <w:tcW w:w="1361" w:type="dxa"/>
            <w:vAlign w:val="center"/>
          </w:tcPr>
          <w:p>
            <w:pPr>
              <w:pStyle w:val="11"/>
            </w:pPr>
            <w:r>
              <w:t>21.48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8.00</w:t>
            </w:r>
          </w:p>
        </w:tc>
        <w:tc>
          <w:tcPr>
            <w:tcW w:w="1361" w:type="dxa"/>
            <w:vAlign w:val="center"/>
          </w:tcPr>
          <w:p>
            <w:pPr>
              <w:pStyle w:val="11"/>
            </w:pPr>
            <w:r>
              <w:t>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9.50</w:t>
            </w:r>
          </w:p>
        </w:tc>
        <w:tc>
          <w:tcPr>
            <w:tcW w:w="1361" w:type="dxa"/>
            <w:vAlign w:val="center"/>
          </w:tcPr>
          <w:p>
            <w:pPr>
              <w:pStyle w:val="11"/>
            </w:pPr>
            <w:r>
              <w:t>9.50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16.50</w:t>
            </w:r>
          </w:p>
        </w:tc>
        <w:tc>
          <w:tcPr>
            <w:tcW w:w="1361" w:type="dxa"/>
            <w:vAlign w:val="center"/>
          </w:tcPr>
          <w:p>
            <w:pPr>
              <w:pStyle w:val="11"/>
            </w:pPr>
            <w:r>
              <w:t>16.50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830.79</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804.79</w:t>
            </w:r>
          </w:p>
        </w:tc>
        <w:tc>
          <w:tcPr>
            <w:tcW w:w="1474" w:type="dxa"/>
            <w:vAlign w:val="center"/>
          </w:tcPr>
          <w:p>
            <w:pPr>
              <w:pStyle w:val="11"/>
            </w:pPr>
            <w:r>
              <w:t>804.79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9.50</w:t>
            </w:r>
          </w:p>
        </w:tc>
        <w:tc>
          <w:tcPr>
            <w:tcW w:w="1474" w:type="dxa"/>
            <w:vAlign w:val="center"/>
          </w:tcPr>
          <w:p>
            <w:pPr>
              <w:pStyle w:val="11"/>
            </w:pPr>
            <w:r>
              <w:t>9.50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16.50</w:t>
            </w:r>
          </w:p>
        </w:tc>
        <w:tc>
          <w:tcPr>
            <w:tcW w:w="1474" w:type="dxa"/>
            <w:vAlign w:val="center"/>
          </w:tcPr>
          <w:p>
            <w:pPr>
              <w:pStyle w:val="11"/>
            </w:pPr>
            <w:r>
              <w:t>16.50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830.79</w:t>
            </w:r>
          </w:p>
        </w:tc>
        <w:tc>
          <w:tcPr>
            <w:tcW w:w="3402" w:type="dxa"/>
            <w:vAlign w:val="center"/>
          </w:tcPr>
          <w:p>
            <w:pPr>
              <w:pStyle w:val="14"/>
            </w:pPr>
            <w:r>
              <w:t>本年支出合计</w:t>
            </w:r>
          </w:p>
        </w:tc>
        <w:tc>
          <w:tcPr>
            <w:tcW w:w="1474" w:type="dxa"/>
            <w:vAlign w:val="center"/>
          </w:tcPr>
          <w:p>
            <w:pPr>
              <w:pStyle w:val="15"/>
            </w:pPr>
            <w:r>
              <w:t>830.79</w:t>
            </w:r>
          </w:p>
        </w:tc>
        <w:tc>
          <w:tcPr>
            <w:tcW w:w="1474" w:type="dxa"/>
            <w:vAlign w:val="center"/>
          </w:tcPr>
          <w:p>
            <w:pPr>
              <w:pStyle w:val="15"/>
            </w:pPr>
            <w:r>
              <w:t>830.79</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830.79</w:t>
            </w:r>
          </w:p>
        </w:tc>
        <w:tc>
          <w:tcPr>
            <w:tcW w:w="3402" w:type="dxa"/>
            <w:vAlign w:val="center"/>
          </w:tcPr>
          <w:p>
            <w:pPr>
              <w:pStyle w:val="14"/>
            </w:pPr>
            <w:r>
              <w:t>支出总计</w:t>
            </w:r>
          </w:p>
        </w:tc>
        <w:tc>
          <w:tcPr>
            <w:tcW w:w="1474" w:type="dxa"/>
            <w:vAlign w:val="center"/>
          </w:tcPr>
          <w:p>
            <w:pPr>
              <w:pStyle w:val="15"/>
            </w:pPr>
            <w:r>
              <w:t>830.79</w:t>
            </w:r>
          </w:p>
        </w:tc>
        <w:tc>
          <w:tcPr>
            <w:tcW w:w="1474" w:type="dxa"/>
            <w:vAlign w:val="center"/>
          </w:tcPr>
          <w:p>
            <w:pPr>
              <w:pStyle w:val="15"/>
            </w:pPr>
            <w:r>
              <w:t>830.79</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830.79</w:t>
            </w:r>
          </w:p>
        </w:tc>
        <w:tc>
          <w:tcPr>
            <w:tcW w:w="2551" w:type="dxa"/>
            <w:vAlign w:val="center"/>
          </w:tcPr>
          <w:p>
            <w:pPr>
              <w:pStyle w:val="15"/>
            </w:pPr>
            <w:r>
              <w:t>815.79</w:t>
            </w:r>
          </w:p>
        </w:tc>
        <w:tc>
          <w:tcPr>
            <w:tcW w:w="2551" w:type="dxa"/>
            <w:vAlign w:val="center"/>
          </w:tcPr>
          <w:p>
            <w:pPr>
              <w:pStyle w:val="15"/>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804.79</w:t>
            </w:r>
          </w:p>
        </w:tc>
        <w:tc>
          <w:tcPr>
            <w:tcW w:w="2551" w:type="dxa"/>
            <w:vAlign w:val="center"/>
          </w:tcPr>
          <w:p>
            <w:pPr>
              <w:pStyle w:val="11"/>
            </w:pPr>
            <w:r>
              <w:t>789.79</w:t>
            </w: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804.79</w:t>
            </w:r>
          </w:p>
        </w:tc>
        <w:tc>
          <w:tcPr>
            <w:tcW w:w="2551" w:type="dxa"/>
            <w:vAlign w:val="center"/>
          </w:tcPr>
          <w:p>
            <w:pPr>
              <w:pStyle w:val="11"/>
            </w:pPr>
            <w:r>
              <w:t>789.79</w:t>
            </w: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590.55</w:t>
            </w:r>
          </w:p>
        </w:tc>
        <w:tc>
          <w:tcPr>
            <w:tcW w:w="2551" w:type="dxa"/>
            <w:vAlign w:val="center"/>
          </w:tcPr>
          <w:p>
            <w:pPr>
              <w:pStyle w:val="11"/>
            </w:pPr>
            <w:r>
              <w:t>590.55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2080503</w:t>
            </w:r>
          </w:p>
        </w:tc>
        <w:tc>
          <w:tcPr>
            <w:tcW w:w="4535" w:type="dxa"/>
            <w:vAlign w:val="center"/>
          </w:tcPr>
          <w:p>
            <w:pPr>
              <w:pStyle w:val="12"/>
            </w:pPr>
            <w:r>
              <w:t>离退休人员管理机构</w:t>
            </w:r>
          </w:p>
        </w:tc>
        <w:tc>
          <w:tcPr>
            <w:tcW w:w="2551" w:type="dxa"/>
            <w:vAlign w:val="center"/>
          </w:tcPr>
          <w:p>
            <w:pPr>
              <w:pStyle w:val="11"/>
            </w:pPr>
            <w:r>
              <w:t>184.76</w:t>
            </w:r>
          </w:p>
        </w:tc>
        <w:tc>
          <w:tcPr>
            <w:tcW w:w="2551" w:type="dxa"/>
            <w:vAlign w:val="center"/>
          </w:tcPr>
          <w:p>
            <w:pPr>
              <w:pStyle w:val="11"/>
            </w:pPr>
            <w:r>
              <w:t>169.76</w:t>
            </w:r>
          </w:p>
        </w:tc>
        <w:tc>
          <w:tcPr>
            <w:tcW w:w="2551" w:type="dxa"/>
            <w:vAlign w:val="center"/>
          </w:tcPr>
          <w:p>
            <w:pPr>
              <w:pStyle w:val="11"/>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21.48</w:t>
            </w:r>
          </w:p>
        </w:tc>
        <w:tc>
          <w:tcPr>
            <w:tcW w:w="2551" w:type="dxa"/>
            <w:vAlign w:val="center"/>
          </w:tcPr>
          <w:p>
            <w:pPr>
              <w:pStyle w:val="11"/>
            </w:pPr>
            <w:r>
              <w:t>21.48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9.50</w:t>
            </w:r>
          </w:p>
        </w:tc>
        <w:tc>
          <w:tcPr>
            <w:tcW w:w="2551" w:type="dxa"/>
            <w:vAlign w:val="center"/>
          </w:tcPr>
          <w:p>
            <w:pPr>
              <w:pStyle w:val="11"/>
            </w:pPr>
            <w:r>
              <w:t>9.50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815.79</w:t>
            </w:r>
          </w:p>
        </w:tc>
        <w:tc>
          <w:tcPr>
            <w:tcW w:w="2551" w:type="dxa"/>
            <w:vAlign w:val="center"/>
          </w:tcPr>
          <w:p>
            <w:pPr>
              <w:pStyle w:val="15"/>
            </w:pPr>
            <w:r>
              <w:t>237.10</w:t>
            </w:r>
          </w:p>
        </w:tc>
        <w:tc>
          <w:tcPr>
            <w:tcW w:w="2551" w:type="dxa"/>
            <w:vAlign w:val="center"/>
          </w:tcPr>
          <w:p>
            <w:pPr>
              <w:pStyle w:val="15"/>
            </w:pPr>
            <w:r>
              <w:t>578.69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202.13</w:t>
            </w:r>
          </w:p>
        </w:tc>
        <w:tc>
          <w:tcPr>
            <w:tcW w:w="2551" w:type="dxa"/>
            <w:vAlign w:val="center"/>
          </w:tcPr>
          <w:p>
            <w:pPr>
              <w:pStyle w:val="11"/>
            </w:pPr>
            <w:r>
              <w:t>202.13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79.00</w:t>
            </w:r>
          </w:p>
        </w:tc>
        <w:tc>
          <w:tcPr>
            <w:tcW w:w="2551" w:type="dxa"/>
            <w:vAlign w:val="center"/>
          </w:tcPr>
          <w:p>
            <w:pPr>
              <w:pStyle w:val="11"/>
            </w:pPr>
            <w:r>
              <w:t>79.00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20.01</w:t>
            </w:r>
          </w:p>
        </w:tc>
        <w:tc>
          <w:tcPr>
            <w:tcW w:w="2551" w:type="dxa"/>
            <w:vAlign w:val="center"/>
          </w:tcPr>
          <w:p>
            <w:pPr>
              <w:pStyle w:val="11"/>
            </w:pPr>
            <w:r>
              <w:t>20.01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23.86</w:t>
            </w:r>
          </w:p>
        </w:tc>
        <w:tc>
          <w:tcPr>
            <w:tcW w:w="2551" w:type="dxa"/>
            <w:vAlign w:val="center"/>
          </w:tcPr>
          <w:p>
            <w:pPr>
              <w:pStyle w:val="11"/>
            </w:pPr>
            <w:r>
              <w:t>23.86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16.87</w:t>
            </w:r>
          </w:p>
        </w:tc>
        <w:tc>
          <w:tcPr>
            <w:tcW w:w="2551" w:type="dxa"/>
            <w:vAlign w:val="center"/>
          </w:tcPr>
          <w:p>
            <w:pPr>
              <w:pStyle w:val="11"/>
            </w:pPr>
            <w:r>
              <w:t>16.87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20.00</w:t>
            </w:r>
          </w:p>
        </w:tc>
        <w:tc>
          <w:tcPr>
            <w:tcW w:w="2551" w:type="dxa"/>
            <w:vAlign w:val="center"/>
          </w:tcPr>
          <w:p>
            <w:pPr>
              <w:pStyle w:val="11"/>
            </w:pPr>
            <w:r>
              <w:t>20.00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8.00</w:t>
            </w:r>
          </w:p>
        </w:tc>
        <w:tc>
          <w:tcPr>
            <w:tcW w:w="2551" w:type="dxa"/>
            <w:vAlign w:val="center"/>
          </w:tcPr>
          <w:p>
            <w:pPr>
              <w:pStyle w:val="11"/>
            </w:pPr>
            <w:r>
              <w:t>8.00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8.50</w:t>
            </w:r>
          </w:p>
        </w:tc>
        <w:tc>
          <w:tcPr>
            <w:tcW w:w="2551" w:type="dxa"/>
            <w:vAlign w:val="center"/>
          </w:tcPr>
          <w:p>
            <w:pPr>
              <w:pStyle w:val="11"/>
            </w:pPr>
            <w:r>
              <w:t>8.50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1.14</w:t>
            </w:r>
          </w:p>
        </w:tc>
        <w:tc>
          <w:tcPr>
            <w:tcW w:w="2551" w:type="dxa"/>
            <w:vAlign w:val="center"/>
          </w:tcPr>
          <w:p>
            <w:pPr>
              <w:pStyle w:val="11"/>
            </w:pPr>
            <w:r>
              <w:t>1.14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16.50</w:t>
            </w:r>
          </w:p>
        </w:tc>
        <w:tc>
          <w:tcPr>
            <w:tcW w:w="2551" w:type="dxa"/>
            <w:vAlign w:val="center"/>
          </w:tcPr>
          <w:p>
            <w:pPr>
              <w:pStyle w:val="11"/>
            </w:pPr>
            <w:r>
              <w:t>16.50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8.25</w:t>
            </w:r>
          </w:p>
        </w:tc>
        <w:tc>
          <w:tcPr>
            <w:tcW w:w="2551" w:type="dxa"/>
            <w:vAlign w:val="center"/>
          </w:tcPr>
          <w:p>
            <w:pPr>
              <w:pStyle w:val="11"/>
            </w:pPr>
            <w:r>
              <w:t>8.25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578.69</w:t>
            </w:r>
          </w:p>
        </w:tc>
        <w:tc>
          <w:tcPr>
            <w:tcW w:w="2551" w:type="dxa"/>
            <w:vAlign w:val="center"/>
          </w:tcPr>
          <w:p>
            <w:pPr>
              <w:pStyle w:val="11"/>
            </w:pPr>
          </w:p>
        </w:tc>
        <w:tc>
          <w:tcPr>
            <w:tcW w:w="2551" w:type="dxa"/>
            <w:vAlign w:val="center"/>
          </w:tcPr>
          <w:p>
            <w:pPr>
              <w:pStyle w:val="11"/>
            </w:pPr>
            <w:r>
              <w:t>578.69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9.47</w:t>
            </w:r>
          </w:p>
        </w:tc>
        <w:tc>
          <w:tcPr>
            <w:tcW w:w="2551" w:type="dxa"/>
            <w:vAlign w:val="center"/>
          </w:tcPr>
          <w:p>
            <w:pPr>
              <w:pStyle w:val="11"/>
            </w:pPr>
          </w:p>
        </w:tc>
        <w:tc>
          <w:tcPr>
            <w:tcW w:w="2551" w:type="dxa"/>
            <w:vAlign w:val="center"/>
          </w:tcPr>
          <w:p>
            <w:pPr>
              <w:pStyle w:val="11"/>
            </w:pPr>
            <w:r>
              <w:t>9.47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1.56</w:t>
            </w:r>
          </w:p>
        </w:tc>
        <w:tc>
          <w:tcPr>
            <w:tcW w:w="2551" w:type="dxa"/>
            <w:vAlign w:val="center"/>
          </w:tcPr>
          <w:p>
            <w:pPr>
              <w:pStyle w:val="11"/>
            </w:pPr>
          </w:p>
        </w:tc>
        <w:tc>
          <w:tcPr>
            <w:tcW w:w="2551" w:type="dxa"/>
            <w:vAlign w:val="center"/>
          </w:tcPr>
          <w:p>
            <w:pPr>
              <w:pStyle w:val="11"/>
            </w:pPr>
            <w:r>
              <w:t>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6.48</w:t>
            </w:r>
          </w:p>
        </w:tc>
        <w:tc>
          <w:tcPr>
            <w:tcW w:w="2551" w:type="dxa"/>
            <w:vAlign w:val="center"/>
          </w:tcPr>
          <w:p>
            <w:pPr>
              <w:pStyle w:val="11"/>
            </w:pPr>
          </w:p>
        </w:tc>
        <w:tc>
          <w:tcPr>
            <w:tcW w:w="2551" w:type="dxa"/>
            <w:vAlign w:val="center"/>
          </w:tcPr>
          <w:p>
            <w:pPr>
              <w:pStyle w:val="11"/>
            </w:pPr>
            <w:r>
              <w:t>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561.18</w:t>
            </w:r>
          </w:p>
        </w:tc>
        <w:tc>
          <w:tcPr>
            <w:tcW w:w="2551" w:type="dxa"/>
            <w:vAlign w:val="center"/>
          </w:tcPr>
          <w:p>
            <w:pPr>
              <w:pStyle w:val="11"/>
            </w:pPr>
          </w:p>
        </w:tc>
        <w:tc>
          <w:tcPr>
            <w:tcW w:w="2551" w:type="dxa"/>
            <w:vAlign w:val="center"/>
          </w:tcPr>
          <w:p>
            <w:pPr>
              <w:pStyle w:val="11"/>
            </w:pPr>
            <w:r>
              <w:t>561.18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34.97</w:t>
            </w:r>
          </w:p>
        </w:tc>
        <w:tc>
          <w:tcPr>
            <w:tcW w:w="2551" w:type="dxa"/>
            <w:vAlign w:val="center"/>
          </w:tcPr>
          <w:p>
            <w:pPr>
              <w:pStyle w:val="11"/>
            </w:pPr>
            <w:r>
              <w:t>34.97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33.73</w:t>
            </w:r>
          </w:p>
        </w:tc>
        <w:tc>
          <w:tcPr>
            <w:tcW w:w="2551" w:type="dxa"/>
            <w:vAlign w:val="center"/>
          </w:tcPr>
          <w:p>
            <w:pPr>
              <w:pStyle w:val="11"/>
            </w:pPr>
            <w:r>
              <w:t>33.73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1.24</w:t>
            </w:r>
          </w:p>
        </w:tc>
        <w:tc>
          <w:tcPr>
            <w:tcW w:w="2551" w:type="dxa"/>
            <w:vAlign w:val="center"/>
          </w:tcPr>
          <w:p>
            <w:pPr>
              <w:pStyle w:val="11"/>
            </w:pPr>
            <w:r>
              <w:t>1.24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中国共产党灵寿县委员会老干部局本级2026年单位预算信息公开情况说明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按照《中华人民共和国预算法》、《地方预决算公开操作规程》和《关于进一步推进预算公开工作的实施意见》规定，现将中国共产党灵寿县委员会老干部局本级2026年单位预算公开如下：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全面贯彻加强党对离退休干部工作的集中统一领导要求，负责宣传贯彻落实党中央、国务院和省、市、县党委、政府关于离退休干部工作的方针政策；拟订或参与拟订全县离退休干部工作有关具体规定和办法；总结宣传全县离退休干部工作和先进典型。</w:t>
      </w:r>
    </w:p>
    <w:p>
      <w:pPr>
        <w:pStyle w:val="17"/>
      </w:pPr>
      <w:r>
        <w:t>（二）加强对全县离退休干部的政治引领和教育管理。负责做好新形势下离退休干部党组织建设工作，拟定离退休干部思想政治工作的制度办法和措施；组织开展离退休干部党组织书记的教育培训工作。</w:t>
      </w:r>
    </w:p>
    <w:p>
      <w:pPr>
        <w:pStyle w:val="17"/>
      </w:pPr>
      <w:r>
        <w:t>（三）加强老干部服务中心等活动阵地建设与管理，认真落实老年教育发展规划。</w:t>
      </w:r>
    </w:p>
    <w:p>
      <w:pPr>
        <w:pStyle w:val="17"/>
      </w:pPr>
      <w:r>
        <w:t>（四）负责组织做好离退休干部走访慰问工作，对特困离退休干部实行重点帮扶；帮助去世老干部家属妥善处理丧葬等相关事宜；组织和协调有关部门做好离退休干部工作。</w:t>
      </w:r>
    </w:p>
    <w:p>
      <w:pPr>
        <w:pStyle w:val="17"/>
      </w:pPr>
      <w:r>
        <w:t>（五）负责落实离退休干部的政治和生活待遇；督促检查离休干部“两费”（离休费、医药费）的落实情况；对离退休干部政治和生活待遇中存在的问题，与有关部门协调提出解决办法。</w:t>
      </w:r>
    </w:p>
    <w:p>
      <w:pPr>
        <w:pStyle w:val="17"/>
      </w:pPr>
      <w:r>
        <w:t>（六）了解离退休干部对医疗保健方面的意见和要求。组织指导离退休干部开展健康科学的文化健身、保健讲座、参观学习等活动。</w:t>
      </w:r>
    </w:p>
    <w:p>
      <w:pPr>
        <w:pStyle w:val="17"/>
      </w:pPr>
      <w:r>
        <w:t>（七）负责易地安置离休干部服务管理工作。</w:t>
      </w:r>
    </w:p>
    <w:p>
      <w:pPr>
        <w:pStyle w:val="17"/>
      </w:pPr>
      <w:r>
        <w:t xml:space="preserve">（八）联合相关部门组织离退休干部利用自身优势，在政治、经济、文化和青少年教育等各领域发挥作用，增添正能量。  </w:t>
      </w:r>
    </w:p>
    <w:p>
      <w:pPr>
        <w:pStyle w:val="17"/>
      </w:pPr>
      <w:r>
        <w:t>（九）承担县老干部工作领导小组的日常工作。</w:t>
      </w:r>
    </w:p>
    <w:p>
      <w:pPr>
        <w:pStyle w:val="17"/>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中国共产党灵寿县委员会老干部局本级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830.79万元，其中：一般公共预算收入830.79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灵寿县委员会老干部局本级年度单位预算中支出预算的总体情况。2026年支出预算830.79万元，其中基本支出815.79万元，包括人员经费237.10万元和日常公用经费578.69万元；项目支出15.00万元，主要为特困离退休帮扶经费5万元和关心下一代服务中心费用10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830.79万元，较2025年预算增加81.10万元，其中：基本支出增加86.70万元，主要为离退休人员养老金基数、单位人员工资、保险等调整。项目支出减少5.60万元，主要为2026年减少1个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w:t>
      </w:r>
      <w:r>
        <w:rPr>
          <w:rFonts w:hint="eastAsia"/>
          <w:lang w:val="en-US" w:eastAsia="zh-CN"/>
        </w:rPr>
        <w:t>6</w:t>
      </w:r>
      <w:r>
        <w:t>年，我单位机关运行经费共计安排</w:t>
      </w:r>
      <w:r>
        <w:rPr>
          <w:rFonts w:hint="eastAsia"/>
          <w:lang w:val="en-US" w:eastAsia="zh-CN"/>
        </w:rPr>
        <w:t>578.69</w:t>
      </w:r>
      <w:r>
        <w:t>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w:t>
      </w:r>
      <w:r>
        <w:rPr>
          <w:rFonts w:hint="eastAsia"/>
          <w:lang w:val="en-US" w:eastAsia="zh-CN"/>
        </w:rPr>
        <w:t>6</w:t>
      </w:r>
      <w:r>
        <w:t>年，我单位财政拨款“三公”经费预算安排0.00万元，其中因公出国（境）费0.00万元；公务用车购置及运维费0.00万元（其中：公务用车购置费为0.00万元，公务用车运维费0.00万元</w:t>
      </w:r>
      <w:r>
        <w:rPr>
          <w:rFonts w:hint="eastAsia"/>
          <w:lang w:eastAsia="zh-CN"/>
        </w:rPr>
        <w:t>）</w:t>
      </w:r>
      <w:r>
        <w:t>；公务接待费0.00万元。与202</w:t>
      </w:r>
      <w:r>
        <w:rPr>
          <w:rFonts w:hint="eastAsia"/>
          <w:lang w:val="en-US" w:eastAsia="zh-CN"/>
        </w:rPr>
        <w:t>5</w:t>
      </w:r>
      <w:r>
        <w:t>年相比增加0.00万元，增减变化的主要原因是202</w:t>
      </w:r>
      <w:r>
        <w:rPr>
          <w:rFonts w:hint="eastAsia"/>
          <w:lang w:val="en-US" w:eastAsia="zh-CN"/>
        </w:rPr>
        <w:t>6</w:t>
      </w:r>
      <w:r>
        <w:t>年，没有安排“三公”经费</w:t>
      </w:r>
      <w:r>
        <w:rPr>
          <w:rFonts w:hint="eastAsia"/>
          <w:lang w:eastAsia="zh-CN"/>
        </w:rPr>
        <w:t>。</w:t>
      </w:r>
      <w:bookmarkStart w:id="1" w:name="_GoBack"/>
      <w:bookmarkEnd w:id="1"/>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keepNext w:val="0"/>
        <w:keepLines w:val="0"/>
        <w:widowControl/>
        <w:suppressLineNumbers w:val="0"/>
        <w:jc w:val="left"/>
      </w:pPr>
      <w:r>
        <w:rPr>
          <w:rFonts w:ascii="方正仿宋_GBK" w:hAnsi="方正仿宋_GBK" w:eastAsia="方正仿宋_GBK" w:cs="方正仿宋_GBK"/>
          <w:b/>
          <w:color w:val="000000"/>
          <w:sz w:val="28"/>
        </w:rPr>
        <w:t>1、</w:t>
      </w:r>
      <w:r>
        <w:rPr>
          <w:rFonts w:ascii="方正仿宋_GBK" w:hAnsi="方正仿宋_GBK" w:eastAsia="方正仿宋_GBK" w:cs="方正仿宋_GBK"/>
          <w:b/>
          <w:color w:val="000000"/>
          <w:sz w:val="28"/>
          <w:lang w:val="en-US" w:eastAsia="zh-CN"/>
        </w:rPr>
        <w:t>关心下一代工作委员会</w:t>
      </w:r>
      <w:r>
        <w:rPr>
          <w:rFonts w:ascii="方正仿宋_GBK" w:hAnsi="方正仿宋_GBK" w:eastAsia="方正仿宋_GBK" w:cs="方正仿宋_GBK"/>
          <w:b/>
          <w:color w:val="000000"/>
          <w:sz w:val="28"/>
        </w:rPr>
        <w:t>工作经费绩效目标表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13012626P00N0N6100058</w:t>
            </w:r>
          </w:p>
        </w:tc>
        <w:tc>
          <w:tcPr>
            <w:tcW w:w="2835" w:type="dxa"/>
            <w:vAlign w:val="center"/>
          </w:tcPr>
          <w:p>
            <w:pPr>
              <w:pStyle w:val="10"/>
            </w:pPr>
            <w:r>
              <w:t>项目名称</w:t>
            </w:r>
          </w:p>
        </w:tc>
        <w:tc>
          <w:tcPr>
            <w:tcW w:w="6095" w:type="dxa"/>
            <w:gridSpan w:val="3"/>
            <w:vAlign w:val="center"/>
          </w:tcPr>
          <w:p>
            <w:pPr>
              <w:pStyle w:val="12"/>
            </w:pPr>
            <w:r>
              <w:rPr>
                <w:lang w:val="en-US" w:eastAsia="zh-CN"/>
              </w:rPr>
              <w:t>关心下一代工作委员会</w:t>
            </w:r>
            <w:r>
              <w:t>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通过开展系列活动，培养青少年爱国情感，传承红色基因，提高青少年的素质，引导他们树立正确的人生观、价值观、世界观。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w:t>
            </w:r>
          </w:p>
        </w:tc>
        <w:tc>
          <w:tcPr>
            <w:tcW w:w="2835" w:type="dxa"/>
            <w:vAlign w:val="center"/>
          </w:tcPr>
          <w:p>
            <w:pPr>
              <w:pStyle w:val="13"/>
            </w:pPr>
            <w:r>
              <w:t>50%</w:t>
            </w:r>
          </w:p>
        </w:tc>
        <w:tc>
          <w:tcPr>
            <w:tcW w:w="2551" w:type="dxa"/>
            <w:vAlign w:val="center"/>
          </w:tcPr>
          <w:p>
            <w:pPr>
              <w:pStyle w:val="13"/>
            </w:pPr>
            <w:r>
              <w:t>100%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1.通过开展系列活动，培养青少年爱国情感，传承红色基因，提高青少年的素质，引导他们树立正确的人生观、价值观、世界观。</w:t>
            </w:r>
          </w:p>
          <w:p>
            <w:pPr>
              <w:pStyle w:val="12"/>
            </w:pPr>
            <w:r>
              <w:t>2.10</w:t>
            </w:r>
            <w:r>
              <w:rPr>
                <w:rFonts w:hint="eastAsia"/>
                <w:lang w:eastAsia="zh-CN"/>
              </w:rPr>
              <w:t>月</w:t>
            </w:r>
            <w:r>
              <w:t>底前开展青少年主题教育，次数不低于40次。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开展活动次数</w:t>
            </w:r>
          </w:p>
        </w:tc>
        <w:tc>
          <w:tcPr>
            <w:tcW w:w="5386" w:type="dxa"/>
            <w:vAlign w:val="center"/>
          </w:tcPr>
          <w:p>
            <w:pPr>
              <w:pStyle w:val="12"/>
            </w:pPr>
            <w:r>
              <w:t>开展青少年教育活动次数</w:t>
            </w:r>
          </w:p>
        </w:tc>
        <w:tc>
          <w:tcPr>
            <w:tcW w:w="2268" w:type="dxa"/>
            <w:vAlign w:val="center"/>
          </w:tcPr>
          <w:p>
            <w:pPr>
              <w:pStyle w:val="12"/>
            </w:pPr>
            <w:r>
              <w:t>≥40次</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活动完成率</w:t>
            </w:r>
          </w:p>
        </w:tc>
        <w:tc>
          <w:tcPr>
            <w:tcW w:w="5386" w:type="dxa"/>
            <w:vAlign w:val="center"/>
          </w:tcPr>
          <w:p>
            <w:pPr>
              <w:pStyle w:val="12"/>
            </w:pPr>
            <w:r>
              <w:t>实际开展活动占计划开展活动的比率</w:t>
            </w:r>
          </w:p>
        </w:tc>
        <w:tc>
          <w:tcPr>
            <w:tcW w:w="2268" w:type="dxa"/>
            <w:vAlign w:val="center"/>
          </w:tcPr>
          <w:p>
            <w:pPr>
              <w:pStyle w:val="12"/>
            </w:pPr>
            <w:r>
              <w:t>≥95%</w:t>
            </w:r>
          </w:p>
        </w:tc>
        <w:tc>
          <w:tcPr>
            <w:tcW w:w="1276" w:type="dxa"/>
            <w:vAlign w:val="center"/>
          </w:tcPr>
          <w:p>
            <w:pPr>
              <w:pStyle w:val="12"/>
            </w:pPr>
            <w:r>
              <w:t>预期规划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活动完成时间</w:t>
            </w:r>
          </w:p>
        </w:tc>
        <w:tc>
          <w:tcPr>
            <w:tcW w:w="5386" w:type="dxa"/>
            <w:vAlign w:val="center"/>
          </w:tcPr>
          <w:p>
            <w:pPr>
              <w:pStyle w:val="12"/>
            </w:pPr>
            <w:r>
              <w:t>10月底以前完成活动</w:t>
            </w:r>
          </w:p>
        </w:tc>
        <w:tc>
          <w:tcPr>
            <w:tcW w:w="2268" w:type="dxa"/>
            <w:vAlign w:val="center"/>
          </w:tcPr>
          <w:p>
            <w:pPr>
              <w:pStyle w:val="12"/>
            </w:pPr>
            <w:r>
              <w:t>10月底</w:t>
            </w:r>
          </w:p>
        </w:tc>
        <w:tc>
          <w:tcPr>
            <w:tcW w:w="1276" w:type="dxa"/>
            <w:vAlign w:val="center"/>
          </w:tcPr>
          <w:p>
            <w:pPr>
              <w:pStyle w:val="12"/>
            </w:pPr>
            <w:r>
              <w:t>参照上年数据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印刷每册的成本</w:t>
            </w:r>
          </w:p>
        </w:tc>
        <w:tc>
          <w:tcPr>
            <w:tcW w:w="5386" w:type="dxa"/>
            <w:vAlign w:val="center"/>
          </w:tcPr>
          <w:p>
            <w:pPr>
              <w:pStyle w:val="12"/>
            </w:pPr>
            <w:r>
              <w:t>每册的价格</w:t>
            </w:r>
          </w:p>
        </w:tc>
        <w:tc>
          <w:tcPr>
            <w:tcW w:w="2268" w:type="dxa"/>
            <w:vAlign w:val="center"/>
          </w:tcPr>
          <w:p>
            <w:pPr>
              <w:pStyle w:val="12"/>
            </w:pPr>
            <w:r>
              <w:t>≤10元</w:t>
            </w:r>
          </w:p>
        </w:tc>
        <w:tc>
          <w:tcPr>
            <w:tcW w:w="1276" w:type="dxa"/>
            <w:vAlign w:val="center"/>
          </w:tcPr>
          <w:p>
            <w:pPr>
              <w:pStyle w:val="12"/>
            </w:pPr>
            <w:r>
              <w:t>参照上年数据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提高青少年的素质</w:t>
            </w:r>
          </w:p>
        </w:tc>
        <w:tc>
          <w:tcPr>
            <w:tcW w:w="5386" w:type="dxa"/>
            <w:vAlign w:val="center"/>
          </w:tcPr>
          <w:p>
            <w:pPr>
              <w:pStyle w:val="12"/>
            </w:pPr>
            <w:r>
              <w:t>进一步提高青少年的素质</w:t>
            </w:r>
          </w:p>
        </w:tc>
        <w:tc>
          <w:tcPr>
            <w:tcW w:w="2268" w:type="dxa"/>
            <w:vAlign w:val="center"/>
          </w:tcPr>
          <w:p>
            <w:pPr>
              <w:pStyle w:val="12"/>
            </w:pPr>
            <w:r>
              <w:t>进一步提高</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帮助青少年树立正确的人生导向</w:t>
            </w:r>
          </w:p>
        </w:tc>
        <w:tc>
          <w:tcPr>
            <w:tcW w:w="5386" w:type="dxa"/>
            <w:vAlign w:val="center"/>
          </w:tcPr>
          <w:p>
            <w:pPr>
              <w:pStyle w:val="12"/>
            </w:pPr>
            <w:r>
              <w:t>引导青少年树立正确的人生观、价值观、世界观</w:t>
            </w:r>
          </w:p>
        </w:tc>
        <w:tc>
          <w:tcPr>
            <w:tcW w:w="2268" w:type="dxa"/>
            <w:vAlign w:val="center"/>
          </w:tcPr>
          <w:p>
            <w:pPr>
              <w:pStyle w:val="12"/>
            </w:pPr>
            <w:r>
              <w:t>有限帮助</w:t>
            </w:r>
          </w:p>
        </w:tc>
        <w:tc>
          <w:tcPr>
            <w:tcW w:w="1276" w:type="dxa"/>
            <w:vAlign w:val="center"/>
          </w:tcPr>
          <w:p>
            <w:pPr>
              <w:pStyle w:val="12"/>
            </w:pPr>
            <w:r>
              <w:t>预期效果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受益对象的满意度</w:t>
            </w:r>
          </w:p>
        </w:tc>
        <w:tc>
          <w:tcPr>
            <w:tcW w:w="5386" w:type="dxa"/>
            <w:vAlign w:val="center"/>
          </w:tcPr>
          <w:p>
            <w:pPr>
              <w:pStyle w:val="12"/>
            </w:pPr>
            <w:r>
              <w:t>受益对象的满意度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2、特困离退休干部帮扶经费绩效目标表</w:t>
      </w:r>
    </w:p>
    <w:tbl>
      <w:tblPr>
        <w:tblStyle w:val="4"/>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13012626P002H57100053</w:t>
            </w:r>
          </w:p>
        </w:tc>
        <w:tc>
          <w:tcPr>
            <w:tcW w:w="2835" w:type="dxa"/>
            <w:vAlign w:val="center"/>
          </w:tcPr>
          <w:p>
            <w:pPr>
              <w:pStyle w:val="10"/>
            </w:pPr>
            <w:r>
              <w:t>项目名称</w:t>
            </w:r>
          </w:p>
        </w:tc>
        <w:tc>
          <w:tcPr>
            <w:tcW w:w="6095" w:type="dxa"/>
            <w:gridSpan w:val="3"/>
            <w:vAlign w:val="center"/>
          </w:tcPr>
          <w:p>
            <w:pPr>
              <w:pStyle w:val="12"/>
            </w:pPr>
            <w:r>
              <w:t>特困离退休干部帮扶经费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妥善解决离退休干部生活中遇到的实际困难，进一步体现党和政府对特困离退休干部的关心和爱护。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1.妥善解决离退休干部生活中遇到的实际困难，进一步体现党和政府对特困离退休干部的关心和爱护。</w:t>
            </w:r>
          </w:p>
          <w:p>
            <w:pPr>
              <w:pStyle w:val="12"/>
            </w:pPr>
            <w:r>
              <w:t>2.为符合条件的特困离退休人员按时发放帮扶资金。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帮扶人数</w:t>
            </w:r>
          </w:p>
        </w:tc>
        <w:tc>
          <w:tcPr>
            <w:tcW w:w="5386" w:type="dxa"/>
            <w:vAlign w:val="center"/>
          </w:tcPr>
          <w:p>
            <w:pPr>
              <w:pStyle w:val="12"/>
            </w:pPr>
            <w:r>
              <w:t>帮扶特困离退休干部人数</w:t>
            </w:r>
          </w:p>
        </w:tc>
        <w:tc>
          <w:tcPr>
            <w:tcW w:w="2268" w:type="dxa"/>
            <w:vAlign w:val="center"/>
          </w:tcPr>
          <w:p>
            <w:pPr>
              <w:pStyle w:val="12"/>
            </w:pPr>
            <w:r>
              <w:t>14人</w:t>
            </w:r>
          </w:p>
        </w:tc>
        <w:tc>
          <w:tcPr>
            <w:tcW w:w="1276" w:type="dxa"/>
            <w:vAlign w:val="center"/>
          </w:tcPr>
          <w:p>
            <w:pPr>
              <w:pStyle w:val="12"/>
            </w:pPr>
            <w:r>
              <w:t>年度工作任务</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帮扶率</w:t>
            </w:r>
          </w:p>
        </w:tc>
        <w:tc>
          <w:tcPr>
            <w:tcW w:w="5386" w:type="dxa"/>
            <w:vAlign w:val="center"/>
          </w:tcPr>
          <w:p>
            <w:pPr>
              <w:pStyle w:val="12"/>
            </w:pPr>
            <w:r>
              <w:t>申请帮扶的特困离退休干部占享受到帮扶的特困离退休干部比率</w:t>
            </w:r>
          </w:p>
        </w:tc>
        <w:tc>
          <w:tcPr>
            <w:tcW w:w="2268" w:type="dxa"/>
            <w:vAlign w:val="center"/>
          </w:tcPr>
          <w:p>
            <w:pPr>
              <w:pStyle w:val="12"/>
            </w:pPr>
            <w:r>
              <w:t>≥95%</w:t>
            </w:r>
          </w:p>
        </w:tc>
        <w:tc>
          <w:tcPr>
            <w:tcW w:w="1276" w:type="dxa"/>
            <w:vAlign w:val="center"/>
          </w:tcPr>
          <w:p>
            <w:pPr>
              <w:pStyle w:val="12"/>
            </w:pPr>
            <w:r>
              <w:t>预期规划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帮扶资金发放时间</w:t>
            </w:r>
          </w:p>
        </w:tc>
        <w:tc>
          <w:tcPr>
            <w:tcW w:w="5386" w:type="dxa"/>
            <w:vAlign w:val="center"/>
          </w:tcPr>
          <w:p>
            <w:pPr>
              <w:pStyle w:val="12"/>
            </w:pPr>
            <w:r>
              <w:t>11月底前帮扶资金发放完毕</w:t>
            </w:r>
          </w:p>
        </w:tc>
        <w:tc>
          <w:tcPr>
            <w:tcW w:w="2268" w:type="dxa"/>
            <w:vAlign w:val="center"/>
          </w:tcPr>
          <w:p>
            <w:pPr>
              <w:pStyle w:val="12"/>
            </w:pPr>
            <w:r>
              <w:t>11月底</w:t>
            </w:r>
          </w:p>
        </w:tc>
        <w:tc>
          <w:tcPr>
            <w:tcW w:w="1276" w:type="dxa"/>
            <w:vAlign w:val="center"/>
          </w:tcPr>
          <w:p>
            <w:pPr>
              <w:pStyle w:val="12"/>
            </w:pPr>
            <w:r>
              <w:t>参照上年数据</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补助标准</w:t>
            </w:r>
          </w:p>
        </w:tc>
        <w:tc>
          <w:tcPr>
            <w:tcW w:w="5386" w:type="dxa"/>
            <w:vAlign w:val="center"/>
          </w:tcPr>
          <w:p>
            <w:pPr>
              <w:pStyle w:val="12"/>
            </w:pPr>
            <w:r>
              <w:t>每人每年补助标准</w:t>
            </w:r>
          </w:p>
        </w:tc>
        <w:tc>
          <w:tcPr>
            <w:tcW w:w="2268" w:type="dxa"/>
            <w:vAlign w:val="center"/>
          </w:tcPr>
          <w:p>
            <w:pPr>
              <w:pStyle w:val="12"/>
            </w:pPr>
            <w:r>
              <w:t>≤2000元</w:t>
            </w:r>
          </w:p>
        </w:tc>
        <w:tc>
          <w:tcPr>
            <w:tcW w:w="1276" w:type="dxa"/>
            <w:vAlign w:val="center"/>
          </w:tcPr>
          <w:p>
            <w:pPr>
              <w:pStyle w:val="12"/>
            </w:pPr>
            <w:r>
              <w:t>预算安排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妥善解决离退休干部生活中遇到的实际困难</w:t>
            </w:r>
          </w:p>
        </w:tc>
        <w:tc>
          <w:tcPr>
            <w:tcW w:w="5386" w:type="dxa"/>
            <w:vAlign w:val="center"/>
          </w:tcPr>
          <w:p>
            <w:pPr>
              <w:pStyle w:val="12"/>
            </w:pPr>
            <w:r>
              <w:t>妥善解决离退休干部生活中遇到的实际困难</w:t>
            </w:r>
          </w:p>
        </w:tc>
        <w:tc>
          <w:tcPr>
            <w:tcW w:w="2268" w:type="dxa"/>
            <w:vAlign w:val="center"/>
          </w:tcPr>
          <w:p>
            <w:pPr>
              <w:pStyle w:val="12"/>
            </w:pPr>
            <w:r>
              <w:t>妥善解决</w:t>
            </w:r>
          </w:p>
        </w:tc>
        <w:tc>
          <w:tcPr>
            <w:tcW w:w="1276" w:type="dxa"/>
            <w:vAlign w:val="center"/>
          </w:tcPr>
          <w:p>
            <w:pPr>
              <w:pStyle w:val="12"/>
            </w:pPr>
            <w:r>
              <w:t>预期效果</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充分体现党和政府特困离退休干部的关心和爱护</w:t>
            </w:r>
          </w:p>
        </w:tc>
        <w:tc>
          <w:tcPr>
            <w:tcW w:w="5386" w:type="dxa"/>
            <w:vAlign w:val="center"/>
          </w:tcPr>
          <w:p>
            <w:pPr>
              <w:pStyle w:val="12"/>
            </w:pPr>
            <w:r>
              <w:t>能充分体现党和政府对老干部的关心和爱护，让老干部更加拥护党热爱党。</w:t>
            </w:r>
          </w:p>
        </w:tc>
        <w:tc>
          <w:tcPr>
            <w:tcW w:w="2268" w:type="dxa"/>
            <w:vAlign w:val="center"/>
          </w:tcPr>
          <w:p>
            <w:pPr>
              <w:pStyle w:val="12"/>
            </w:pPr>
            <w:r>
              <w:t>进一步体现</w:t>
            </w:r>
          </w:p>
        </w:tc>
        <w:tc>
          <w:tcPr>
            <w:tcW w:w="1276" w:type="dxa"/>
            <w:vAlign w:val="center"/>
          </w:tcPr>
          <w:p>
            <w:pPr>
              <w:pStyle w:val="12"/>
            </w:pPr>
            <w:r>
              <w:t>预期效果</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特困离退休干部的满意率</w:t>
            </w:r>
          </w:p>
        </w:tc>
        <w:tc>
          <w:tcPr>
            <w:tcW w:w="5386" w:type="dxa"/>
            <w:vAlign w:val="center"/>
          </w:tcPr>
          <w:p>
            <w:pPr>
              <w:pStyle w:val="12"/>
            </w:pPr>
            <w:r>
              <w:t>接受帮扶的特困离退休干部对此项工作的满意程度</w:t>
            </w:r>
          </w:p>
        </w:tc>
        <w:tc>
          <w:tcPr>
            <w:tcW w:w="2268" w:type="dxa"/>
            <w:vAlign w:val="center"/>
          </w:tcPr>
          <w:p>
            <w:pPr>
              <w:pStyle w:val="12"/>
            </w:pPr>
            <w:r>
              <w:t>≥95%</w:t>
            </w:r>
          </w:p>
        </w:tc>
        <w:tc>
          <w:tcPr>
            <w:tcW w:w="1276" w:type="dxa"/>
            <w:vAlign w:val="center"/>
          </w:tcPr>
          <w:p>
            <w:pPr>
              <w:pStyle w:val="12"/>
            </w:pPr>
            <w:r>
              <w:t>调查问卷</w:t>
            </w:r>
          </w:p>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0.57</w:t>
            </w:r>
          </w:p>
        </w:tc>
        <w:tc>
          <w:tcPr>
            <w:tcW w:w="964" w:type="dxa"/>
            <w:vAlign w:val="center"/>
          </w:tcPr>
          <w:p>
            <w:pPr>
              <w:pStyle w:val="15"/>
            </w:pPr>
            <w:r>
              <w:t>0.57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4"/>
            </w:pPr>
            <w:r>
              <w:t>中国共产党灵寿县委员会老干部局本级小计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0.57</w:t>
            </w:r>
          </w:p>
        </w:tc>
        <w:tc>
          <w:tcPr>
            <w:tcW w:w="964" w:type="dxa"/>
            <w:vAlign w:val="center"/>
          </w:tcPr>
          <w:p>
            <w:pPr>
              <w:pStyle w:val="15"/>
            </w:pPr>
            <w:r>
              <w:t>0.57</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9.47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240</w:t>
            </w:r>
          </w:p>
        </w:tc>
        <w:tc>
          <w:tcPr>
            <w:tcW w:w="850" w:type="dxa"/>
            <w:vAlign w:val="center"/>
          </w:tcPr>
          <w:p>
            <w:pPr>
              <w:pStyle w:val="11"/>
            </w:pPr>
            <w:r>
              <w:t>0.00</w:t>
            </w:r>
          </w:p>
        </w:tc>
        <w:tc>
          <w:tcPr>
            <w:tcW w:w="964" w:type="dxa"/>
            <w:vAlign w:val="center"/>
          </w:tcPr>
          <w:p>
            <w:pPr>
              <w:pStyle w:val="11"/>
            </w:pPr>
            <w:r>
              <w:t>0.57</w:t>
            </w:r>
          </w:p>
        </w:tc>
        <w:tc>
          <w:tcPr>
            <w:tcW w:w="964" w:type="dxa"/>
            <w:vAlign w:val="center"/>
          </w:tcPr>
          <w:p>
            <w:pPr>
              <w:pStyle w:val="11"/>
            </w:pPr>
            <w:r>
              <w:t>0.57</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0.57</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中国共产党灵寿县委员会老干部局本级上年末固定资产金额为46.87万元（详见下表）。本年度拟购置固定资产总额为0.00万元，已按要求列入政府采购预算，详见政府采购预算表。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287001中国共产党灵寿县委员会老干部局本级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46.87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2"/>
            </w:pPr>
            <w:r>
              <w:t>4、其他固定资产</w:t>
            </w:r>
          </w:p>
        </w:tc>
        <w:tc>
          <w:tcPr>
            <w:tcW w:w="2835" w:type="dxa"/>
            <w:vAlign w:val="center"/>
          </w:tcPr>
          <w:p>
            <w:pPr>
              <w:pStyle w:val="13"/>
            </w:pPr>
            <w:r>
              <w:t>52</w:t>
            </w:r>
          </w:p>
        </w:tc>
        <w:tc>
          <w:tcPr>
            <w:tcW w:w="2835" w:type="dxa"/>
            <w:vAlign w:val="center"/>
          </w:tcPr>
          <w:p>
            <w:pPr>
              <w:pStyle w:val="11"/>
            </w:pPr>
            <w:r>
              <w:t>46.87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 w:name="Arial">
    <w:altName w:val="DejaVu Sans"/>
    <w:panose1 w:val="00000000000000000000"/>
    <w:charset w:val="00"/>
    <w:family w:val="auto"/>
    <w:pitch w:val="default"/>
    <w:sig w:usb0="00000000" w:usb1="00000000" w:usb2="00000000" w:usb3="00000000" w:csb0="00000000" w:csb1="00000000"/>
  </w:font>
  <w:font w:name="sans-serif">
    <w:altName w:val="华文中宋"/>
    <w:panose1 w:val="00000000000000000000"/>
    <w:charset w:val="00"/>
    <w:family w:val="auto"/>
    <w:pitch w:val="default"/>
    <w:sig w:usb0="00000000" w:usb1="00000000" w:usb2="00000000" w:usb3="00000000" w:csb0="00000000" w:csb1="00000000"/>
  </w:font>
  <w:font w:name="华文中宋">
    <w:panose1 w:val="02010600040101010101"/>
    <w:charset w:val="86"/>
    <w:family w:val="auto"/>
    <w:pitch w:val="default"/>
    <w:sig w:usb0="00000287" w:usb1="080F0000" w:usb2="00000000" w:usb3="00000000" w:csb0="0004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9"/>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2"/>
  </w:compat>
  <w:rsids>
    <w:rsidRoot w:val="00000000"/>
    <w:rsid w:val="33F1106C"/>
    <w:rsid w:val="5DCF39F9"/>
    <w:rsid w:val="688F782C"/>
    <w:rsid w:val="6B953B90"/>
    <w:rsid w:val="6DE976FE"/>
    <w:rsid w:val="79F77274"/>
    <w:rsid w:val="7DF75E9C"/>
    <w:rsid w:val="7F9F741E"/>
    <w:rsid w:val="AADB4D0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25</TotalTime>
  <ScaleCrop>false</ScaleCrop>
  <LinksUpToDate>false</LinksUpToDate>
  <Application>WPS Office_11.8.2.12128_F1E327BC-269C-435d-A152-05C5408002CA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2026-02-03T11:29:00Z</dcterms:created>
  <dc:creator>lenovo</dc:creator>
  <cp:lastModifiedBy>suma</cp:lastModifiedBy>
  <dcterms:modified xsi:type="dcterms:W3CDTF">2026-02-03T09:59:09Z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2052-11.8.2.12128</vt:lpwstr>
  </property>
  <property fmtid="{D5CDD505-2E9C-101B-9397-08002B2CF9AE}" pid="3" name="ICV">
    <vt:lpwstr>530FDB20F57AF9A0D14E8169863F69DE</vt:lpwstr>
  </property>
</Properties>
</file>