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2026年单位预算信息公开目录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pStyle w:val="TOC1"/>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 xml:space="preserve">一、灵寿县财政局本级收支预算</w:t>
      </w:r>
      <w:r>
        <w:tab/>
      </w:r>
      <w:r>
        <w:fldChar w:fldCharType="begin"/>
      </w:r>
      <w:r>
        <w:instrText xml:space="preserve">PAGEREF _Toc_4_4_0000000001 \h</w:instrText>
      </w:r>
      <w:r>
        <w:fldChar w:fldCharType="separate"/>
      </w:r>
      <w:r>
        <w:t xml:space="preserve">1</w:t>
      </w:r>
      <w:r>
        <w:fldChar w:fldCharType="end"/>
      </w:r>
      <w:r>
        <w:fldChar w:fldCharType="end"/>
      </w:r>
    </w:p>
    <w:p>
      <w:pPr>
        <w:pStyle w:val="TOC1"/>
        <w:tabs>
          <w:tab w:val="right" w:leader="dot" w:pos="14562"/>
        </w:tabs>
      </w:pPr>
      <w:r>
        <w:fldChar w:fldCharType="begin"/>
      </w:r>
      <w:r>
        <w:instrText xml:space="preserve">HYPERLINK \l _Toc_4_4_0000000002</w:instrText>
      </w:r>
      <w:r>
        <w:fldChar w:fldCharType="separate"/>
      </w:r>
      <w:r>
        <w:rPr>
          <w:b w:val="0"/>
        </w:rPr>
        <w:t xml:space="preserve">二、灵寿县财政集中支付中心收支预算</w:t>
      </w:r>
      <w:r>
        <w:tab/>
      </w:r>
      <w:r>
        <w:fldChar w:fldCharType="begin"/>
      </w:r>
      <w:r>
        <w:instrText xml:space="preserve">PAGEREF _Toc_4_4_0000000002 \h</w:instrText>
      </w:r>
      <w:r>
        <w:fldChar w:fldCharType="separate"/>
      </w:r>
      <w:r>
        <w:t xml:space="preserve">31</w:t>
      </w:r>
      <w:r>
        <w:fldChar w:fldCharType="end"/>
      </w:r>
      <w:r>
        <w:fldChar w:fldCharType="end"/>
      </w:r>
    </w:p>
    <w:p>
      <w:pPr>
        <w:pStyle w:val="TOC1"/>
        <w:tabs>
          <w:tab w:val="right" w:leader="dot" w:pos="14562"/>
        </w:tabs>
      </w:pPr>
      <w:r>
        <w:fldChar w:fldCharType="begin"/>
      </w:r>
      <w:r>
        <w:instrText xml:space="preserve">HYPERLINK \l _Toc_4_4_0000000003</w:instrText>
      </w:r>
      <w:r>
        <w:fldChar w:fldCharType="separate"/>
      </w:r>
      <w:r>
        <w:rPr>
          <w:b w:val="0"/>
        </w:rPr>
        <w:t xml:space="preserve">三、灵寿县财源建设中心收支预算</w:t>
      </w:r>
      <w:r>
        <w:tab/>
      </w:r>
      <w:r>
        <w:fldChar w:fldCharType="begin"/>
      </w:r>
      <w:r>
        <w:instrText xml:space="preserve">PAGEREF _Toc_4_4_0000000003 \h</w:instrText>
      </w:r>
      <w:r>
        <w:fldChar w:fldCharType="separate"/>
      </w:r>
      <w:r>
        <w:t xml:space="preserve">47</w:t>
      </w:r>
      <w:r>
        <w:fldChar w:fldCharType="end"/>
      </w:r>
      <w:r>
        <w:fldChar w:fldCharType="end"/>
      </w:r>
    </w:p>
    <w:p>
      <w:pPr>
        <w:pStyle w:val="TOC1"/>
        <w:tabs>
          <w:tab w:val="right" w:leader="dot" w:pos="14562"/>
        </w:tabs>
      </w:pPr>
      <w:r>
        <w:fldChar w:fldCharType="begin"/>
      </w:r>
      <w:r>
        <w:instrText xml:space="preserve">HYPERLINK \l _Toc_4_4_0000000004</w:instrText>
      </w:r>
      <w:r>
        <w:fldChar w:fldCharType="separate"/>
      </w:r>
      <w:r>
        <w:rPr>
          <w:b w:val="0"/>
        </w:rPr>
        <w:t xml:space="preserve">四、灵寿县国有资产服务中心收支预算</w:t>
      </w:r>
      <w:r>
        <w:tab/>
      </w:r>
      <w:r>
        <w:fldChar w:fldCharType="begin"/>
      </w:r>
      <w:r>
        <w:instrText xml:space="preserve">PAGEREF _Toc_4_4_0000000004 \h</w:instrText>
      </w:r>
      <w:r>
        <w:fldChar w:fldCharType="separate"/>
      </w:r>
      <w:r>
        <w:t xml:space="preserve">64</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eastAsia="方正小标宋_GBK" w:hAnsi="方正小标宋_GBK" w:cs="方正小标宋_GBK"/>
          <w:b w:val="0"/>
          <w:color w:val="000000"/>
          <w:sz w:val="44"/>
        </w:rPr>
        <w:t xml:space="preserve">一、灵寿县财政局本级收支预算</w:t>
      </w:r>
      <w:bookmarkEnd w:id="0"/>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318001灵寿县财政局本级</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1447.43</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1204.77</w:t>
            </w: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171.96</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24.70</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46.00</w:t>
            </w: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1447.43</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1447.43</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1447.43</w:t>
            </w:r>
          </w:p>
        </w:tc>
        <w:tc>
          <w:tcPr>
            <w:tcW w:w="4535" w:type="dxa"/>
            <w:vAlign w:val="center"/>
          </w:tcPr>
          <w:p>
            <w:pPr>
              <w:pStyle w:val="单元格样式6"/>
            </w:pPr>
            <w:r>
              <w:t xml:space="preserve">支出总计</w:t>
            </w:r>
          </w:p>
        </w:tc>
        <w:tc>
          <w:tcPr>
            <w:tcW w:w="2126" w:type="dxa"/>
            <w:vAlign w:val="center"/>
          </w:tcPr>
          <w:p>
            <w:pPr>
              <w:pStyle w:val="单元格样式7"/>
            </w:pPr>
            <w:r>
              <w:t xml:space="preserve">1447.43</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318001灵寿县财政局本级</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1447.43</w:t>
            </w:r>
          </w:p>
        </w:tc>
        <w:tc>
          <w:tcPr>
            <w:tcW w:w="1134" w:type="dxa"/>
            <w:vAlign w:val="center"/>
          </w:tcPr>
          <w:p>
            <w:pPr>
              <w:pStyle w:val="单元格样式7"/>
            </w:pPr>
            <w:r>
              <w:t xml:space="preserve">1447.43</w:t>
            </w:r>
          </w:p>
        </w:tc>
        <w:tc>
          <w:tcPr>
            <w:tcW w:w="1134" w:type="dxa"/>
            <w:vAlign w:val="center"/>
          </w:tcPr>
          <w:p>
            <w:pPr>
              <w:pStyle w:val="单元格样式7"/>
            </w:pPr>
            <w:r>
              <w:t xml:space="preserve">1447.43</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1204.77</w:t>
            </w:r>
          </w:p>
        </w:tc>
        <w:tc>
          <w:tcPr>
            <w:tcW w:w="1134" w:type="dxa"/>
            <w:vAlign w:val="center"/>
          </w:tcPr>
          <w:p>
            <w:pPr>
              <w:pStyle w:val="单元格样式4"/>
            </w:pPr>
            <w:r>
              <w:t xml:space="preserve">1204.77</w:t>
            </w:r>
          </w:p>
        </w:tc>
        <w:tc>
          <w:tcPr>
            <w:tcW w:w="1134" w:type="dxa"/>
            <w:vAlign w:val="center"/>
          </w:tcPr>
          <w:p>
            <w:pPr>
              <w:pStyle w:val="单元格样式4"/>
            </w:pPr>
            <w:r>
              <w:t xml:space="preserve">1204.77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20106</w:t>
            </w:r>
          </w:p>
        </w:tc>
        <w:tc>
          <w:tcPr>
            <w:tcW w:w="1559" w:type="dxa"/>
            <w:vAlign w:val="center"/>
          </w:tcPr>
          <w:p>
            <w:pPr>
              <w:pStyle w:val="单元格样式2"/>
            </w:pPr>
            <w:r>
              <w:t xml:space="preserve">财政事务</w:t>
            </w:r>
          </w:p>
        </w:tc>
        <w:tc>
          <w:tcPr>
            <w:tcW w:w="1134" w:type="dxa"/>
            <w:vAlign w:val="center"/>
          </w:tcPr>
          <w:p>
            <w:pPr>
              <w:pStyle w:val="单元格样式4"/>
            </w:pPr>
            <w:r>
              <w:t xml:space="preserve">1204.77</w:t>
            </w:r>
          </w:p>
        </w:tc>
        <w:tc>
          <w:tcPr>
            <w:tcW w:w="1134" w:type="dxa"/>
            <w:vAlign w:val="center"/>
          </w:tcPr>
          <w:p>
            <w:pPr>
              <w:pStyle w:val="单元格样式4"/>
            </w:pPr>
            <w:r>
              <w:t xml:space="preserve">1204.77</w:t>
            </w:r>
          </w:p>
        </w:tc>
        <w:tc>
          <w:tcPr>
            <w:tcW w:w="1134" w:type="dxa"/>
            <w:vAlign w:val="center"/>
          </w:tcPr>
          <w:p>
            <w:pPr>
              <w:pStyle w:val="单元格样式4"/>
            </w:pPr>
            <w:r>
              <w:t xml:space="preserve">1204.77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2010601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559.62</w:t>
            </w:r>
          </w:p>
        </w:tc>
        <w:tc>
          <w:tcPr>
            <w:tcW w:w="1134" w:type="dxa"/>
            <w:vAlign w:val="center"/>
          </w:tcPr>
          <w:p>
            <w:pPr>
              <w:pStyle w:val="单元格样式4"/>
            </w:pPr>
            <w:r>
              <w:t xml:space="preserve">559.62</w:t>
            </w:r>
          </w:p>
        </w:tc>
        <w:tc>
          <w:tcPr>
            <w:tcW w:w="1134" w:type="dxa"/>
            <w:vAlign w:val="center"/>
          </w:tcPr>
          <w:p>
            <w:pPr>
              <w:pStyle w:val="单元格样式4"/>
            </w:pPr>
            <w:r>
              <w:t xml:space="preserve">559.62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2010602</w:t>
            </w:r>
          </w:p>
        </w:tc>
        <w:tc>
          <w:tcPr>
            <w:tcW w:w="1559" w:type="dxa"/>
            <w:vAlign w:val="center"/>
          </w:tcPr>
          <w:p>
            <w:pPr>
              <w:pStyle w:val="单元格样式2"/>
            </w:pPr>
            <w:r>
              <w:t xml:space="preserve">一般行政管理事务</w:t>
            </w:r>
          </w:p>
        </w:tc>
        <w:tc>
          <w:tcPr>
            <w:tcW w:w="1134" w:type="dxa"/>
            <w:vAlign w:val="center"/>
          </w:tcPr>
          <w:p>
            <w:pPr>
              <w:pStyle w:val="单元格样式4"/>
            </w:pPr>
            <w:r>
              <w:t xml:space="preserve">80.00</w:t>
            </w:r>
          </w:p>
        </w:tc>
        <w:tc>
          <w:tcPr>
            <w:tcW w:w="1134" w:type="dxa"/>
            <w:vAlign w:val="center"/>
          </w:tcPr>
          <w:p>
            <w:pPr>
              <w:pStyle w:val="单元格样式4"/>
            </w:pPr>
            <w:r>
              <w:t xml:space="preserve">80.00</w:t>
            </w:r>
          </w:p>
        </w:tc>
        <w:tc>
          <w:tcPr>
            <w:tcW w:w="1134" w:type="dxa"/>
            <w:vAlign w:val="center"/>
          </w:tcPr>
          <w:p>
            <w:pPr>
              <w:pStyle w:val="单元格样式4"/>
            </w:pPr>
            <w:r>
              <w:t xml:space="preserve">80.00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2010604</w:t>
            </w:r>
          </w:p>
        </w:tc>
        <w:tc>
          <w:tcPr>
            <w:tcW w:w="1559" w:type="dxa"/>
            <w:vAlign w:val="center"/>
          </w:tcPr>
          <w:p>
            <w:pPr>
              <w:pStyle w:val="单元格样式2"/>
            </w:pPr>
            <w:r>
              <w:t xml:space="preserve">预算改革业务</w:t>
            </w:r>
          </w:p>
        </w:tc>
        <w:tc>
          <w:tcPr>
            <w:tcW w:w="1134" w:type="dxa"/>
            <w:vAlign w:val="center"/>
          </w:tcPr>
          <w:p>
            <w:pPr>
              <w:pStyle w:val="单元格样式4"/>
            </w:pPr>
            <w:r>
              <w:t xml:space="preserve">25.00</w:t>
            </w:r>
          </w:p>
        </w:tc>
        <w:tc>
          <w:tcPr>
            <w:tcW w:w="1134" w:type="dxa"/>
            <w:vAlign w:val="center"/>
          </w:tcPr>
          <w:p>
            <w:pPr>
              <w:pStyle w:val="单元格样式4"/>
            </w:pPr>
            <w:r>
              <w:t xml:space="preserve">25.00</w:t>
            </w:r>
          </w:p>
        </w:tc>
        <w:tc>
          <w:tcPr>
            <w:tcW w:w="1134" w:type="dxa"/>
            <w:vAlign w:val="center"/>
          </w:tcPr>
          <w:p>
            <w:pPr>
              <w:pStyle w:val="单元格样式4"/>
            </w:pPr>
            <w:r>
              <w:t xml:space="preserve">25.00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2010605</w:t>
            </w:r>
          </w:p>
        </w:tc>
        <w:tc>
          <w:tcPr>
            <w:tcW w:w="1559" w:type="dxa"/>
            <w:vAlign w:val="center"/>
          </w:tcPr>
          <w:p>
            <w:pPr>
              <w:pStyle w:val="单元格样式2"/>
            </w:pPr>
            <w:r>
              <w:t xml:space="preserve">财政国库业务</w:t>
            </w:r>
          </w:p>
        </w:tc>
        <w:tc>
          <w:tcPr>
            <w:tcW w:w="1134" w:type="dxa"/>
            <w:vAlign w:val="center"/>
          </w:tcPr>
          <w:p>
            <w:pPr>
              <w:pStyle w:val="单元格样式4"/>
            </w:pPr>
            <w:r>
              <w:t xml:space="preserve">30.00</w:t>
            </w:r>
          </w:p>
        </w:tc>
        <w:tc>
          <w:tcPr>
            <w:tcW w:w="1134" w:type="dxa"/>
            <w:vAlign w:val="center"/>
          </w:tcPr>
          <w:p>
            <w:pPr>
              <w:pStyle w:val="单元格样式4"/>
            </w:pPr>
            <w:r>
              <w:t xml:space="preserve">30.00</w:t>
            </w:r>
          </w:p>
        </w:tc>
        <w:tc>
          <w:tcPr>
            <w:tcW w:w="1134" w:type="dxa"/>
            <w:vAlign w:val="center"/>
          </w:tcPr>
          <w:p>
            <w:pPr>
              <w:pStyle w:val="单元格样式4"/>
            </w:pPr>
            <w:r>
              <w:t xml:space="preserve">30.00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2010607</w:t>
            </w:r>
          </w:p>
        </w:tc>
        <w:tc>
          <w:tcPr>
            <w:tcW w:w="1559" w:type="dxa"/>
            <w:vAlign w:val="center"/>
          </w:tcPr>
          <w:p>
            <w:pPr>
              <w:pStyle w:val="单元格样式2"/>
            </w:pPr>
            <w:r>
              <w:t xml:space="preserve">信息化建设</w:t>
            </w:r>
          </w:p>
        </w:tc>
        <w:tc>
          <w:tcPr>
            <w:tcW w:w="1134" w:type="dxa"/>
            <w:vAlign w:val="center"/>
          </w:tcPr>
          <w:p>
            <w:pPr>
              <w:pStyle w:val="单元格样式4"/>
            </w:pPr>
            <w:r>
              <w:t xml:space="preserve">30.00</w:t>
            </w:r>
          </w:p>
        </w:tc>
        <w:tc>
          <w:tcPr>
            <w:tcW w:w="1134" w:type="dxa"/>
            <w:vAlign w:val="center"/>
          </w:tcPr>
          <w:p>
            <w:pPr>
              <w:pStyle w:val="单元格样式4"/>
            </w:pPr>
            <w:r>
              <w:t xml:space="preserve">30.00</w:t>
            </w:r>
          </w:p>
        </w:tc>
        <w:tc>
          <w:tcPr>
            <w:tcW w:w="1134" w:type="dxa"/>
            <w:vAlign w:val="center"/>
          </w:tcPr>
          <w:p>
            <w:pPr>
              <w:pStyle w:val="单元格样式4"/>
            </w:pPr>
            <w:r>
              <w:t xml:space="preserve">30.00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2010699</w:t>
            </w:r>
          </w:p>
        </w:tc>
        <w:tc>
          <w:tcPr>
            <w:tcW w:w="1559" w:type="dxa"/>
            <w:vAlign w:val="center"/>
          </w:tcPr>
          <w:p>
            <w:pPr>
              <w:pStyle w:val="单元格样式2"/>
            </w:pPr>
            <w:r>
              <w:t xml:space="preserve">其他财政事务支出</w:t>
            </w:r>
          </w:p>
        </w:tc>
        <w:tc>
          <w:tcPr>
            <w:tcW w:w="1134" w:type="dxa"/>
            <w:vAlign w:val="center"/>
          </w:tcPr>
          <w:p>
            <w:pPr>
              <w:pStyle w:val="单元格样式4"/>
            </w:pPr>
            <w:r>
              <w:t xml:space="preserve">480.15</w:t>
            </w:r>
          </w:p>
        </w:tc>
        <w:tc>
          <w:tcPr>
            <w:tcW w:w="1134" w:type="dxa"/>
            <w:vAlign w:val="center"/>
          </w:tcPr>
          <w:p>
            <w:pPr>
              <w:pStyle w:val="单元格样式4"/>
            </w:pPr>
            <w:r>
              <w:t xml:space="preserve">480.15</w:t>
            </w:r>
          </w:p>
        </w:tc>
        <w:tc>
          <w:tcPr>
            <w:tcW w:w="1134" w:type="dxa"/>
            <w:vAlign w:val="center"/>
          </w:tcPr>
          <w:p>
            <w:pPr>
              <w:pStyle w:val="单元格样式4"/>
            </w:pPr>
            <w:r>
              <w:t xml:space="preserve">480.15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171.96</w:t>
            </w:r>
          </w:p>
        </w:tc>
        <w:tc>
          <w:tcPr>
            <w:tcW w:w="1134" w:type="dxa"/>
            <w:vAlign w:val="center"/>
          </w:tcPr>
          <w:p>
            <w:pPr>
              <w:pStyle w:val="单元格样式4"/>
            </w:pPr>
            <w:r>
              <w:t xml:space="preserve">171.96</w:t>
            </w:r>
          </w:p>
        </w:tc>
        <w:tc>
          <w:tcPr>
            <w:tcW w:w="1134" w:type="dxa"/>
            <w:vAlign w:val="center"/>
          </w:tcPr>
          <w:p>
            <w:pPr>
              <w:pStyle w:val="单元格样式4"/>
            </w:pPr>
            <w:r>
              <w:t xml:space="preserve">171.96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171.96</w:t>
            </w:r>
          </w:p>
        </w:tc>
        <w:tc>
          <w:tcPr>
            <w:tcW w:w="1134" w:type="dxa"/>
            <w:vAlign w:val="center"/>
          </w:tcPr>
          <w:p>
            <w:pPr>
              <w:pStyle w:val="单元格样式4"/>
            </w:pPr>
            <w:r>
              <w:t xml:space="preserve">171.96</w:t>
            </w:r>
          </w:p>
        </w:tc>
        <w:tc>
          <w:tcPr>
            <w:tcW w:w="1134" w:type="dxa"/>
            <w:vAlign w:val="center"/>
          </w:tcPr>
          <w:p>
            <w:pPr>
              <w:pStyle w:val="单元格样式4"/>
            </w:pPr>
            <w:r>
              <w:t xml:space="preserve">171.96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2080501</w:t>
            </w:r>
          </w:p>
        </w:tc>
        <w:tc>
          <w:tcPr>
            <w:tcW w:w="1559" w:type="dxa"/>
            <w:vAlign w:val="center"/>
          </w:tcPr>
          <w:p>
            <w:pPr>
              <w:pStyle w:val="单元格样式2"/>
            </w:pPr>
            <w:r>
              <w:t xml:space="preserve">行政单位离退休</w:t>
            </w:r>
          </w:p>
        </w:tc>
        <w:tc>
          <w:tcPr>
            <w:tcW w:w="1134" w:type="dxa"/>
            <w:vAlign w:val="center"/>
          </w:tcPr>
          <w:p>
            <w:pPr>
              <w:pStyle w:val="单元格样式4"/>
            </w:pPr>
            <w:r>
              <w:t xml:space="preserve">101.76</w:t>
            </w:r>
          </w:p>
        </w:tc>
        <w:tc>
          <w:tcPr>
            <w:tcW w:w="1134" w:type="dxa"/>
            <w:vAlign w:val="center"/>
          </w:tcPr>
          <w:p>
            <w:pPr>
              <w:pStyle w:val="单元格样式4"/>
            </w:pPr>
            <w:r>
              <w:t xml:space="preserve">101.76</w:t>
            </w:r>
          </w:p>
        </w:tc>
        <w:tc>
          <w:tcPr>
            <w:tcW w:w="1134" w:type="dxa"/>
            <w:vAlign w:val="center"/>
          </w:tcPr>
          <w:p>
            <w:pPr>
              <w:pStyle w:val="单元格样式4"/>
            </w:pPr>
            <w:r>
              <w:t xml:space="preserve">101.76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56.20</w:t>
            </w:r>
          </w:p>
        </w:tc>
        <w:tc>
          <w:tcPr>
            <w:tcW w:w="1134" w:type="dxa"/>
            <w:vAlign w:val="center"/>
          </w:tcPr>
          <w:p>
            <w:pPr>
              <w:pStyle w:val="单元格样式4"/>
            </w:pPr>
            <w:r>
              <w:t xml:space="preserve">56.20</w:t>
            </w:r>
          </w:p>
        </w:tc>
        <w:tc>
          <w:tcPr>
            <w:tcW w:w="1134" w:type="dxa"/>
            <w:vAlign w:val="center"/>
          </w:tcPr>
          <w:p>
            <w:pPr>
              <w:pStyle w:val="单元格样式4"/>
            </w:pPr>
            <w:r>
              <w:t xml:space="preserve">56.20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2080506</w:t>
            </w:r>
          </w:p>
        </w:tc>
        <w:tc>
          <w:tcPr>
            <w:tcW w:w="1559" w:type="dxa"/>
            <w:vAlign w:val="center"/>
          </w:tcPr>
          <w:p>
            <w:pPr>
              <w:pStyle w:val="单元格样式2"/>
            </w:pPr>
            <w:r>
              <w:t xml:space="preserve">机关事业单位职业年金缴费支出</w:t>
            </w:r>
          </w:p>
        </w:tc>
        <w:tc>
          <w:tcPr>
            <w:tcW w:w="1134" w:type="dxa"/>
            <w:vAlign w:val="center"/>
          </w:tcPr>
          <w:p>
            <w:pPr>
              <w:pStyle w:val="单元格样式4"/>
            </w:pPr>
            <w:r>
              <w:t xml:space="preserve">14.00</w:t>
            </w:r>
          </w:p>
        </w:tc>
        <w:tc>
          <w:tcPr>
            <w:tcW w:w="1134" w:type="dxa"/>
            <w:vAlign w:val="center"/>
          </w:tcPr>
          <w:p>
            <w:pPr>
              <w:pStyle w:val="单元格样式4"/>
            </w:pPr>
            <w:r>
              <w:t xml:space="preserve">14.00</w:t>
            </w:r>
          </w:p>
        </w:tc>
        <w:tc>
          <w:tcPr>
            <w:tcW w:w="1134" w:type="dxa"/>
            <w:vAlign w:val="center"/>
          </w:tcPr>
          <w:p>
            <w:pPr>
              <w:pStyle w:val="单元格样式4"/>
            </w:pPr>
            <w:r>
              <w:t xml:space="preserve">14.00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24.70</w:t>
            </w:r>
          </w:p>
        </w:tc>
        <w:tc>
          <w:tcPr>
            <w:tcW w:w="1134" w:type="dxa"/>
            <w:vAlign w:val="center"/>
          </w:tcPr>
          <w:p>
            <w:pPr>
              <w:pStyle w:val="单元格样式4"/>
            </w:pPr>
            <w:r>
              <w:t xml:space="preserve">24.70</w:t>
            </w:r>
          </w:p>
        </w:tc>
        <w:tc>
          <w:tcPr>
            <w:tcW w:w="1134" w:type="dxa"/>
            <w:vAlign w:val="center"/>
          </w:tcPr>
          <w:p>
            <w:pPr>
              <w:pStyle w:val="单元格样式4"/>
            </w:pPr>
            <w:r>
              <w:t xml:space="preserve">24.70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16</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24.70</w:t>
            </w:r>
          </w:p>
        </w:tc>
        <w:tc>
          <w:tcPr>
            <w:tcW w:w="1134" w:type="dxa"/>
            <w:vAlign w:val="center"/>
          </w:tcPr>
          <w:p>
            <w:pPr>
              <w:pStyle w:val="单元格样式4"/>
            </w:pPr>
            <w:r>
              <w:t xml:space="preserve">24.70</w:t>
            </w:r>
          </w:p>
        </w:tc>
        <w:tc>
          <w:tcPr>
            <w:tcW w:w="1134" w:type="dxa"/>
            <w:vAlign w:val="center"/>
          </w:tcPr>
          <w:p>
            <w:pPr>
              <w:pStyle w:val="单元格样式4"/>
            </w:pPr>
            <w:r>
              <w:t xml:space="preserve">24.70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17</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24.70</w:t>
            </w:r>
          </w:p>
        </w:tc>
        <w:tc>
          <w:tcPr>
            <w:tcW w:w="1134" w:type="dxa"/>
            <w:vAlign w:val="center"/>
          </w:tcPr>
          <w:p>
            <w:pPr>
              <w:pStyle w:val="单元格样式4"/>
            </w:pPr>
            <w:r>
              <w:t xml:space="preserve">24.70</w:t>
            </w:r>
          </w:p>
        </w:tc>
        <w:tc>
          <w:tcPr>
            <w:tcW w:w="1134" w:type="dxa"/>
            <w:vAlign w:val="center"/>
          </w:tcPr>
          <w:p>
            <w:pPr>
              <w:pStyle w:val="单元格样式4"/>
            </w:pPr>
            <w:r>
              <w:t xml:space="preserve">24.70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18</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46.00</w:t>
            </w:r>
          </w:p>
        </w:tc>
        <w:tc>
          <w:tcPr>
            <w:tcW w:w="1134" w:type="dxa"/>
            <w:vAlign w:val="center"/>
          </w:tcPr>
          <w:p>
            <w:pPr>
              <w:pStyle w:val="单元格样式4"/>
            </w:pPr>
            <w:r>
              <w:t xml:space="preserve">46.00</w:t>
            </w:r>
          </w:p>
        </w:tc>
        <w:tc>
          <w:tcPr>
            <w:tcW w:w="1134" w:type="dxa"/>
            <w:vAlign w:val="center"/>
          </w:tcPr>
          <w:p>
            <w:pPr>
              <w:pStyle w:val="单元格样式4"/>
            </w:pPr>
            <w:r>
              <w:t xml:space="preserve">46.00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19</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46.00</w:t>
            </w:r>
          </w:p>
        </w:tc>
        <w:tc>
          <w:tcPr>
            <w:tcW w:w="1134" w:type="dxa"/>
            <w:vAlign w:val="center"/>
          </w:tcPr>
          <w:p>
            <w:pPr>
              <w:pStyle w:val="单元格样式4"/>
            </w:pPr>
            <w:r>
              <w:t xml:space="preserve">46.00</w:t>
            </w:r>
          </w:p>
        </w:tc>
        <w:tc>
          <w:tcPr>
            <w:tcW w:w="1134" w:type="dxa"/>
            <w:vAlign w:val="center"/>
          </w:tcPr>
          <w:p>
            <w:pPr>
              <w:pStyle w:val="单元格样式4"/>
            </w:pPr>
            <w:r>
              <w:t xml:space="preserve">46.00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20</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46.00</w:t>
            </w:r>
          </w:p>
        </w:tc>
        <w:tc>
          <w:tcPr>
            <w:tcW w:w="1134" w:type="dxa"/>
            <w:vAlign w:val="center"/>
          </w:tcPr>
          <w:p>
            <w:pPr>
              <w:pStyle w:val="单元格样式4"/>
            </w:pPr>
            <w:r>
              <w:t xml:space="preserve">46.00</w:t>
            </w:r>
          </w:p>
        </w:tc>
        <w:tc>
          <w:tcPr>
            <w:tcW w:w="1134" w:type="dxa"/>
            <w:vAlign w:val="center"/>
          </w:tcPr>
          <w:p>
            <w:pPr>
              <w:pStyle w:val="单元格样式4"/>
            </w:pPr>
            <w:r>
              <w:t xml:space="preserve">46.00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318001灵寿县财政局本级</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1447.43</w:t>
            </w:r>
          </w:p>
        </w:tc>
        <w:tc>
          <w:tcPr>
            <w:tcW w:w="1361" w:type="dxa"/>
            <w:vAlign w:val="center"/>
          </w:tcPr>
          <w:p>
            <w:pPr>
              <w:pStyle w:val="单元格样式7"/>
            </w:pPr>
            <w:r>
              <w:t xml:space="preserve">802.28</w:t>
            </w:r>
          </w:p>
        </w:tc>
        <w:tc>
          <w:tcPr>
            <w:tcW w:w="1361" w:type="dxa"/>
            <w:vAlign w:val="center"/>
          </w:tcPr>
          <w:p>
            <w:pPr>
              <w:pStyle w:val="单元格样式7"/>
            </w:pPr>
            <w:r>
              <w:t xml:space="preserve">645.15</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1204.77</w:t>
            </w:r>
          </w:p>
        </w:tc>
        <w:tc>
          <w:tcPr>
            <w:tcW w:w="1361" w:type="dxa"/>
            <w:vAlign w:val="center"/>
          </w:tcPr>
          <w:p>
            <w:pPr>
              <w:pStyle w:val="单元格样式4"/>
            </w:pPr>
            <w:r>
              <w:t xml:space="preserve">559.62</w:t>
            </w:r>
          </w:p>
        </w:tc>
        <w:tc>
          <w:tcPr>
            <w:tcW w:w="1361" w:type="dxa"/>
            <w:vAlign w:val="center"/>
          </w:tcPr>
          <w:p>
            <w:pPr>
              <w:pStyle w:val="单元格样式4"/>
            </w:pPr>
            <w:r>
              <w:t xml:space="preserve">645.15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20106</w:t>
            </w:r>
          </w:p>
        </w:tc>
        <w:tc>
          <w:tcPr>
            <w:tcW w:w="4535" w:type="dxa"/>
            <w:vAlign w:val="center"/>
          </w:tcPr>
          <w:p>
            <w:pPr>
              <w:pStyle w:val="单元格样式2"/>
            </w:pPr>
            <w:r>
              <w:t xml:space="preserve">财政事务</w:t>
            </w:r>
          </w:p>
        </w:tc>
        <w:tc>
          <w:tcPr>
            <w:tcW w:w="1361" w:type="dxa"/>
            <w:vAlign w:val="center"/>
          </w:tcPr>
          <w:p>
            <w:pPr>
              <w:pStyle w:val="单元格样式4"/>
            </w:pPr>
            <w:r>
              <w:t xml:space="preserve">1204.77</w:t>
            </w:r>
          </w:p>
        </w:tc>
        <w:tc>
          <w:tcPr>
            <w:tcW w:w="1361" w:type="dxa"/>
            <w:vAlign w:val="center"/>
          </w:tcPr>
          <w:p>
            <w:pPr>
              <w:pStyle w:val="单元格样式4"/>
            </w:pPr>
            <w:r>
              <w:t xml:space="preserve">559.62</w:t>
            </w:r>
          </w:p>
        </w:tc>
        <w:tc>
          <w:tcPr>
            <w:tcW w:w="1361" w:type="dxa"/>
            <w:vAlign w:val="center"/>
          </w:tcPr>
          <w:p>
            <w:pPr>
              <w:pStyle w:val="单元格样式4"/>
            </w:pPr>
            <w:r>
              <w:t xml:space="preserve">645.15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2010601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559.62</w:t>
            </w:r>
          </w:p>
        </w:tc>
        <w:tc>
          <w:tcPr>
            <w:tcW w:w="1361" w:type="dxa"/>
            <w:vAlign w:val="center"/>
          </w:tcPr>
          <w:p>
            <w:pPr>
              <w:pStyle w:val="单元格样式4"/>
            </w:pPr>
            <w:r>
              <w:t xml:space="preserve">559.62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2010602</w:t>
            </w:r>
          </w:p>
        </w:tc>
        <w:tc>
          <w:tcPr>
            <w:tcW w:w="4535" w:type="dxa"/>
            <w:vAlign w:val="center"/>
          </w:tcPr>
          <w:p>
            <w:pPr>
              <w:pStyle w:val="单元格样式2"/>
            </w:pPr>
            <w:r>
              <w:t xml:space="preserve">一般行政管理事务</w:t>
            </w:r>
          </w:p>
        </w:tc>
        <w:tc>
          <w:tcPr>
            <w:tcW w:w="1361" w:type="dxa"/>
            <w:vAlign w:val="center"/>
          </w:tcPr>
          <w:p>
            <w:pPr>
              <w:pStyle w:val="单元格样式4"/>
            </w:pPr>
            <w:r>
              <w:t xml:space="preserve">80.00</w:t>
            </w:r>
          </w:p>
        </w:tc>
        <w:tc>
          <w:tcPr>
            <w:tcW w:w="1361" w:type="dxa"/>
            <w:vAlign w:val="center"/>
          </w:tcPr>
          <w:p>
            <w:pPr>
              <w:pStyle w:val="单元格样式4"/>
            </w:pPr>
          </w:p>
        </w:tc>
        <w:tc>
          <w:tcPr>
            <w:tcW w:w="1361" w:type="dxa"/>
            <w:vAlign w:val="center"/>
          </w:tcPr>
          <w:p>
            <w:pPr>
              <w:pStyle w:val="单元格样式4"/>
            </w:pPr>
            <w:r>
              <w:t xml:space="preserve">80.00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2010604</w:t>
            </w:r>
          </w:p>
        </w:tc>
        <w:tc>
          <w:tcPr>
            <w:tcW w:w="4535" w:type="dxa"/>
            <w:vAlign w:val="center"/>
          </w:tcPr>
          <w:p>
            <w:pPr>
              <w:pStyle w:val="单元格样式2"/>
            </w:pPr>
            <w:r>
              <w:t xml:space="preserve">预算改革业务</w:t>
            </w:r>
          </w:p>
        </w:tc>
        <w:tc>
          <w:tcPr>
            <w:tcW w:w="1361" w:type="dxa"/>
            <w:vAlign w:val="center"/>
          </w:tcPr>
          <w:p>
            <w:pPr>
              <w:pStyle w:val="单元格样式4"/>
            </w:pPr>
            <w:r>
              <w:t xml:space="preserve">25.00</w:t>
            </w:r>
          </w:p>
        </w:tc>
        <w:tc>
          <w:tcPr>
            <w:tcW w:w="1361" w:type="dxa"/>
            <w:vAlign w:val="center"/>
          </w:tcPr>
          <w:p>
            <w:pPr>
              <w:pStyle w:val="单元格样式4"/>
            </w:pPr>
          </w:p>
        </w:tc>
        <w:tc>
          <w:tcPr>
            <w:tcW w:w="1361" w:type="dxa"/>
            <w:vAlign w:val="center"/>
          </w:tcPr>
          <w:p>
            <w:pPr>
              <w:pStyle w:val="单元格样式4"/>
            </w:pPr>
            <w:r>
              <w:t xml:space="preserve">25.00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2010605</w:t>
            </w:r>
          </w:p>
        </w:tc>
        <w:tc>
          <w:tcPr>
            <w:tcW w:w="4535" w:type="dxa"/>
            <w:vAlign w:val="center"/>
          </w:tcPr>
          <w:p>
            <w:pPr>
              <w:pStyle w:val="单元格样式2"/>
            </w:pPr>
            <w:r>
              <w:t xml:space="preserve">财政国库业务</w:t>
            </w:r>
          </w:p>
        </w:tc>
        <w:tc>
          <w:tcPr>
            <w:tcW w:w="1361" w:type="dxa"/>
            <w:vAlign w:val="center"/>
          </w:tcPr>
          <w:p>
            <w:pPr>
              <w:pStyle w:val="单元格样式4"/>
            </w:pPr>
            <w:r>
              <w:t xml:space="preserve">30.00</w:t>
            </w:r>
          </w:p>
        </w:tc>
        <w:tc>
          <w:tcPr>
            <w:tcW w:w="1361" w:type="dxa"/>
            <w:vAlign w:val="center"/>
          </w:tcPr>
          <w:p>
            <w:pPr>
              <w:pStyle w:val="单元格样式4"/>
            </w:pPr>
          </w:p>
        </w:tc>
        <w:tc>
          <w:tcPr>
            <w:tcW w:w="1361" w:type="dxa"/>
            <w:vAlign w:val="center"/>
          </w:tcPr>
          <w:p>
            <w:pPr>
              <w:pStyle w:val="单元格样式4"/>
            </w:pPr>
            <w:r>
              <w:t xml:space="preserve">30.00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2010607</w:t>
            </w:r>
          </w:p>
        </w:tc>
        <w:tc>
          <w:tcPr>
            <w:tcW w:w="4535" w:type="dxa"/>
            <w:vAlign w:val="center"/>
          </w:tcPr>
          <w:p>
            <w:pPr>
              <w:pStyle w:val="单元格样式2"/>
            </w:pPr>
            <w:r>
              <w:t xml:space="preserve">信息化建设</w:t>
            </w:r>
          </w:p>
        </w:tc>
        <w:tc>
          <w:tcPr>
            <w:tcW w:w="1361" w:type="dxa"/>
            <w:vAlign w:val="center"/>
          </w:tcPr>
          <w:p>
            <w:pPr>
              <w:pStyle w:val="单元格样式4"/>
            </w:pPr>
            <w:r>
              <w:t xml:space="preserve">30.00</w:t>
            </w:r>
          </w:p>
        </w:tc>
        <w:tc>
          <w:tcPr>
            <w:tcW w:w="1361" w:type="dxa"/>
            <w:vAlign w:val="center"/>
          </w:tcPr>
          <w:p>
            <w:pPr>
              <w:pStyle w:val="单元格样式4"/>
            </w:pPr>
          </w:p>
        </w:tc>
        <w:tc>
          <w:tcPr>
            <w:tcW w:w="1361" w:type="dxa"/>
            <w:vAlign w:val="center"/>
          </w:tcPr>
          <w:p>
            <w:pPr>
              <w:pStyle w:val="单元格样式4"/>
            </w:pPr>
            <w:r>
              <w:t xml:space="preserve">30.00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2010699</w:t>
            </w:r>
          </w:p>
        </w:tc>
        <w:tc>
          <w:tcPr>
            <w:tcW w:w="4535" w:type="dxa"/>
            <w:vAlign w:val="center"/>
          </w:tcPr>
          <w:p>
            <w:pPr>
              <w:pStyle w:val="单元格样式2"/>
            </w:pPr>
            <w:r>
              <w:t xml:space="preserve">其他财政事务支出</w:t>
            </w:r>
          </w:p>
        </w:tc>
        <w:tc>
          <w:tcPr>
            <w:tcW w:w="1361" w:type="dxa"/>
            <w:vAlign w:val="center"/>
          </w:tcPr>
          <w:p>
            <w:pPr>
              <w:pStyle w:val="单元格样式4"/>
            </w:pPr>
            <w:r>
              <w:t xml:space="preserve">480.15</w:t>
            </w:r>
          </w:p>
        </w:tc>
        <w:tc>
          <w:tcPr>
            <w:tcW w:w="1361" w:type="dxa"/>
            <w:vAlign w:val="center"/>
          </w:tcPr>
          <w:p>
            <w:pPr>
              <w:pStyle w:val="单元格样式4"/>
            </w:pPr>
          </w:p>
        </w:tc>
        <w:tc>
          <w:tcPr>
            <w:tcW w:w="1361" w:type="dxa"/>
            <w:vAlign w:val="center"/>
          </w:tcPr>
          <w:p>
            <w:pPr>
              <w:pStyle w:val="单元格样式4"/>
            </w:pPr>
            <w:r>
              <w:t xml:space="preserve">480.15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171.96</w:t>
            </w:r>
          </w:p>
        </w:tc>
        <w:tc>
          <w:tcPr>
            <w:tcW w:w="1361" w:type="dxa"/>
            <w:vAlign w:val="center"/>
          </w:tcPr>
          <w:p>
            <w:pPr>
              <w:pStyle w:val="单元格样式4"/>
            </w:pPr>
            <w:r>
              <w:t xml:space="preserve">171.96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171.96</w:t>
            </w:r>
          </w:p>
        </w:tc>
        <w:tc>
          <w:tcPr>
            <w:tcW w:w="1361" w:type="dxa"/>
            <w:vAlign w:val="center"/>
          </w:tcPr>
          <w:p>
            <w:pPr>
              <w:pStyle w:val="单元格样式4"/>
            </w:pPr>
            <w:r>
              <w:t xml:space="preserve">171.96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1361" w:type="dxa"/>
            <w:vAlign w:val="center"/>
          </w:tcPr>
          <w:p>
            <w:pPr>
              <w:pStyle w:val="单元格样式4"/>
            </w:pPr>
            <w:r>
              <w:t xml:space="preserve">101.76</w:t>
            </w:r>
          </w:p>
        </w:tc>
        <w:tc>
          <w:tcPr>
            <w:tcW w:w="1361" w:type="dxa"/>
            <w:vAlign w:val="center"/>
          </w:tcPr>
          <w:p>
            <w:pPr>
              <w:pStyle w:val="单元格样式4"/>
            </w:pPr>
            <w:r>
              <w:t xml:space="preserve">101.76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56.20</w:t>
            </w:r>
          </w:p>
        </w:tc>
        <w:tc>
          <w:tcPr>
            <w:tcW w:w="1361" w:type="dxa"/>
            <w:vAlign w:val="center"/>
          </w:tcPr>
          <w:p>
            <w:pPr>
              <w:pStyle w:val="单元格样式4"/>
            </w:pPr>
            <w:r>
              <w:t xml:space="preserve">56.20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2080506</w:t>
            </w:r>
          </w:p>
        </w:tc>
        <w:tc>
          <w:tcPr>
            <w:tcW w:w="4535" w:type="dxa"/>
            <w:vAlign w:val="center"/>
          </w:tcPr>
          <w:p>
            <w:pPr>
              <w:pStyle w:val="单元格样式2"/>
            </w:pPr>
            <w:r>
              <w:t xml:space="preserve">机关事业单位职业年金缴费支出</w:t>
            </w:r>
          </w:p>
        </w:tc>
        <w:tc>
          <w:tcPr>
            <w:tcW w:w="1361" w:type="dxa"/>
            <w:vAlign w:val="center"/>
          </w:tcPr>
          <w:p>
            <w:pPr>
              <w:pStyle w:val="单元格样式4"/>
            </w:pPr>
            <w:r>
              <w:t xml:space="preserve">14.00</w:t>
            </w:r>
          </w:p>
        </w:tc>
        <w:tc>
          <w:tcPr>
            <w:tcW w:w="1361" w:type="dxa"/>
            <w:vAlign w:val="center"/>
          </w:tcPr>
          <w:p>
            <w:pPr>
              <w:pStyle w:val="单元格样式4"/>
            </w:pPr>
            <w:r>
              <w:t xml:space="preserve">14.00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24.70</w:t>
            </w:r>
          </w:p>
        </w:tc>
        <w:tc>
          <w:tcPr>
            <w:tcW w:w="1361" w:type="dxa"/>
            <w:vAlign w:val="center"/>
          </w:tcPr>
          <w:p>
            <w:pPr>
              <w:pStyle w:val="单元格样式4"/>
            </w:pPr>
            <w:r>
              <w:t xml:space="preserve">24.70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24.70</w:t>
            </w:r>
          </w:p>
        </w:tc>
        <w:tc>
          <w:tcPr>
            <w:tcW w:w="1361" w:type="dxa"/>
            <w:vAlign w:val="center"/>
          </w:tcPr>
          <w:p>
            <w:pPr>
              <w:pStyle w:val="单元格样式4"/>
            </w:pPr>
            <w:r>
              <w:t xml:space="preserve">24.70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24.70</w:t>
            </w:r>
          </w:p>
        </w:tc>
        <w:tc>
          <w:tcPr>
            <w:tcW w:w="1361" w:type="dxa"/>
            <w:vAlign w:val="center"/>
          </w:tcPr>
          <w:p>
            <w:pPr>
              <w:pStyle w:val="单元格样式4"/>
            </w:pPr>
            <w:r>
              <w:t xml:space="preserve">24.70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46.00</w:t>
            </w:r>
          </w:p>
        </w:tc>
        <w:tc>
          <w:tcPr>
            <w:tcW w:w="1361" w:type="dxa"/>
            <w:vAlign w:val="center"/>
          </w:tcPr>
          <w:p>
            <w:pPr>
              <w:pStyle w:val="单元格样式4"/>
            </w:pPr>
            <w:r>
              <w:t xml:space="preserve">46.00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46.00</w:t>
            </w:r>
          </w:p>
        </w:tc>
        <w:tc>
          <w:tcPr>
            <w:tcW w:w="1361" w:type="dxa"/>
            <w:vAlign w:val="center"/>
          </w:tcPr>
          <w:p>
            <w:pPr>
              <w:pStyle w:val="单元格样式4"/>
            </w:pPr>
            <w:r>
              <w:t xml:space="preserve">46.00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46.00</w:t>
            </w:r>
          </w:p>
        </w:tc>
        <w:tc>
          <w:tcPr>
            <w:tcW w:w="1361" w:type="dxa"/>
            <w:vAlign w:val="center"/>
          </w:tcPr>
          <w:p>
            <w:pPr>
              <w:pStyle w:val="单元格样式4"/>
            </w:pPr>
            <w:r>
              <w:t xml:space="preserve">46.00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318001灵寿县财政局本级</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1447.43</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1204.77</w:t>
            </w:r>
          </w:p>
        </w:tc>
        <w:tc>
          <w:tcPr>
            <w:tcW w:w="1474" w:type="dxa"/>
            <w:vAlign w:val="center"/>
          </w:tcPr>
          <w:p>
            <w:pPr>
              <w:pStyle w:val="单元格样式4"/>
            </w:pPr>
            <w:r>
              <w:t xml:space="preserve">1204.77</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171.96</w:t>
            </w:r>
          </w:p>
        </w:tc>
        <w:tc>
          <w:tcPr>
            <w:tcW w:w="1474" w:type="dxa"/>
            <w:vAlign w:val="center"/>
          </w:tcPr>
          <w:p>
            <w:pPr>
              <w:pStyle w:val="单元格样式4"/>
            </w:pPr>
            <w:r>
              <w:t xml:space="preserve">171.96</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24.70</w:t>
            </w:r>
          </w:p>
        </w:tc>
        <w:tc>
          <w:tcPr>
            <w:tcW w:w="1474" w:type="dxa"/>
            <w:vAlign w:val="center"/>
          </w:tcPr>
          <w:p>
            <w:pPr>
              <w:pStyle w:val="单元格样式4"/>
            </w:pPr>
            <w:r>
              <w:t xml:space="preserve">24.70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46.00</w:t>
            </w:r>
          </w:p>
        </w:tc>
        <w:tc>
          <w:tcPr>
            <w:tcW w:w="1474" w:type="dxa"/>
            <w:vAlign w:val="center"/>
          </w:tcPr>
          <w:p>
            <w:pPr>
              <w:pStyle w:val="单元格样式4"/>
            </w:pPr>
            <w:r>
              <w:t xml:space="preserve">46.00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1447.43</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1447.43</w:t>
            </w:r>
          </w:p>
        </w:tc>
        <w:tc>
          <w:tcPr>
            <w:tcW w:w="1474" w:type="dxa"/>
            <w:vAlign w:val="center"/>
          </w:tcPr>
          <w:p>
            <w:pPr>
              <w:pStyle w:val="单元格样式7"/>
            </w:pPr>
            <w:r>
              <w:t xml:space="preserve">1447.43</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1447.43</w:t>
            </w:r>
          </w:p>
        </w:tc>
        <w:tc>
          <w:tcPr>
            <w:tcW w:w="3402" w:type="dxa"/>
            <w:vAlign w:val="center"/>
          </w:tcPr>
          <w:p>
            <w:pPr>
              <w:pStyle w:val="单元格样式6"/>
            </w:pPr>
            <w:r>
              <w:t xml:space="preserve">支出总计</w:t>
            </w:r>
          </w:p>
        </w:tc>
        <w:tc>
          <w:tcPr>
            <w:tcW w:w="1474" w:type="dxa"/>
            <w:vAlign w:val="center"/>
          </w:tcPr>
          <w:p>
            <w:pPr>
              <w:pStyle w:val="单元格样式7"/>
            </w:pPr>
            <w:r>
              <w:t xml:space="preserve">1447.43</w:t>
            </w:r>
          </w:p>
        </w:tc>
        <w:tc>
          <w:tcPr>
            <w:tcW w:w="1474" w:type="dxa"/>
            <w:vAlign w:val="center"/>
          </w:tcPr>
          <w:p>
            <w:pPr>
              <w:pStyle w:val="单元格样式7"/>
            </w:pPr>
            <w:r>
              <w:t xml:space="preserve">1447.43</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318001灵寿县财政局本级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1447.43</w:t>
            </w:r>
          </w:p>
        </w:tc>
        <w:tc>
          <w:tcPr>
            <w:tcW w:w="2551" w:type="dxa"/>
            <w:vAlign w:val="center"/>
          </w:tcPr>
          <w:p>
            <w:pPr>
              <w:pStyle w:val="单元格样式7"/>
            </w:pPr>
            <w:r>
              <w:t xml:space="preserve">802.28</w:t>
            </w:r>
          </w:p>
        </w:tc>
        <w:tc>
          <w:tcPr>
            <w:tcW w:w="2551" w:type="dxa"/>
            <w:vAlign w:val="center"/>
          </w:tcPr>
          <w:p>
            <w:pPr>
              <w:pStyle w:val="单元格样式7"/>
            </w:pPr>
            <w:r>
              <w:t xml:space="preserve">645.15</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1204.77</w:t>
            </w:r>
          </w:p>
        </w:tc>
        <w:tc>
          <w:tcPr>
            <w:tcW w:w="2551" w:type="dxa"/>
            <w:vAlign w:val="center"/>
          </w:tcPr>
          <w:p>
            <w:pPr>
              <w:pStyle w:val="单元格样式4"/>
            </w:pPr>
            <w:r>
              <w:t xml:space="preserve">559.62</w:t>
            </w:r>
          </w:p>
        </w:tc>
        <w:tc>
          <w:tcPr>
            <w:tcW w:w="2551" w:type="dxa"/>
            <w:vAlign w:val="center"/>
          </w:tcPr>
          <w:p>
            <w:pPr>
              <w:pStyle w:val="单元格样式4"/>
            </w:pPr>
            <w:r>
              <w:t xml:space="preserve">645.15</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20106</w:t>
            </w:r>
          </w:p>
        </w:tc>
        <w:tc>
          <w:tcPr>
            <w:tcW w:w="4535" w:type="dxa"/>
            <w:vAlign w:val="center"/>
          </w:tcPr>
          <w:p>
            <w:pPr>
              <w:pStyle w:val="单元格样式2"/>
            </w:pPr>
            <w:r>
              <w:t xml:space="preserve">财政事务</w:t>
            </w:r>
          </w:p>
        </w:tc>
        <w:tc>
          <w:tcPr>
            <w:tcW w:w="2551" w:type="dxa"/>
            <w:vAlign w:val="center"/>
          </w:tcPr>
          <w:p>
            <w:pPr>
              <w:pStyle w:val="单元格样式4"/>
            </w:pPr>
            <w:r>
              <w:t xml:space="preserve">1204.77</w:t>
            </w:r>
          </w:p>
        </w:tc>
        <w:tc>
          <w:tcPr>
            <w:tcW w:w="2551" w:type="dxa"/>
            <w:vAlign w:val="center"/>
          </w:tcPr>
          <w:p>
            <w:pPr>
              <w:pStyle w:val="单元格样式4"/>
            </w:pPr>
            <w:r>
              <w:t xml:space="preserve">559.62</w:t>
            </w:r>
          </w:p>
        </w:tc>
        <w:tc>
          <w:tcPr>
            <w:tcW w:w="2551" w:type="dxa"/>
            <w:vAlign w:val="center"/>
          </w:tcPr>
          <w:p>
            <w:pPr>
              <w:pStyle w:val="单元格样式4"/>
            </w:pPr>
            <w:r>
              <w:t xml:space="preserve">645.15</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2010601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559.62</w:t>
            </w:r>
          </w:p>
        </w:tc>
        <w:tc>
          <w:tcPr>
            <w:tcW w:w="2551" w:type="dxa"/>
            <w:vAlign w:val="center"/>
          </w:tcPr>
          <w:p>
            <w:pPr>
              <w:pStyle w:val="单元格样式4"/>
            </w:pPr>
            <w:r>
              <w:t xml:space="preserve">559.62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2010602</w:t>
            </w:r>
          </w:p>
        </w:tc>
        <w:tc>
          <w:tcPr>
            <w:tcW w:w="4535" w:type="dxa"/>
            <w:vAlign w:val="center"/>
          </w:tcPr>
          <w:p>
            <w:pPr>
              <w:pStyle w:val="单元格样式2"/>
            </w:pPr>
            <w:r>
              <w:t xml:space="preserve">一般行政管理事务</w:t>
            </w:r>
          </w:p>
        </w:tc>
        <w:tc>
          <w:tcPr>
            <w:tcW w:w="2551" w:type="dxa"/>
            <w:vAlign w:val="center"/>
          </w:tcPr>
          <w:p>
            <w:pPr>
              <w:pStyle w:val="单元格样式4"/>
            </w:pPr>
            <w:r>
              <w:t xml:space="preserve">80.00</w:t>
            </w:r>
          </w:p>
        </w:tc>
        <w:tc>
          <w:tcPr>
            <w:tcW w:w="2551" w:type="dxa"/>
            <w:vAlign w:val="center"/>
          </w:tcPr>
          <w:p>
            <w:pPr>
              <w:pStyle w:val="单元格样式4"/>
            </w:pPr>
          </w:p>
        </w:tc>
        <w:tc>
          <w:tcPr>
            <w:tcW w:w="2551" w:type="dxa"/>
            <w:vAlign w:val="center"/>
          </w:tcPr>
          <w:p>
            <w:pPr>
              <w:pStyle w:val="单元格样式4"/>
            </w:pPr>
            <w:r>
              <w:t xml:space="preserve">80.00</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2010604</w:t>
            </w:r>
          </w:p>
        </w:tc>
        <w:tc>
          <w:tcPr>
            <w:tcW w:w="4535" w:type="dxa"/>
            <w:vAlign w:val="center"/>
          </w:tcPr>
          <w:p>
            <w:pPr>
              <w:pStyle w:val="单元格样式2"/>
            </w:pPr>
            <w:r>
              <w:t xml:space="preserve">预算改革业务</w:t>
            </w:r>
          </w:p>
        </w:tc>
        <w:tc>
          <w:tcPr>
            <w:tcW w:w="2551" w:type="dxa"/>
            <w:vAlign w:val="center"/>
          </w:tcPr>
          <w:p>
            <w:pPr>
              <w:pStyle w:val="单元格样式4"/>
            </w:pPr>
            <w:r>
              <w:t xml:space="preserve">25.00</w:t>
            </w:r>
          </w:p>
        </w:tc>
        <w:tc>
          <w:tcPr>
            <w:tcW w:w="2551" w:type="dxa"/>
            <w:vAlign w:val="center"/>
          </w:tcPr>
          <w:p>
            <w:pPr>
              <w:pStyle w:val="单元格样式4"/>
            </w:pPr>
          </w:p>
        </w:tc>
        <w:tc>
          <w:tcPr>
            <w:tcW w:w="2551" w:type="dxa"/>
            <w:vAlign w:val="center"/>
          </w:tcPr>
          <w:p>
            <w:pPr>
              <w:pStyle w:val="单元格样式4"/>
            </w:pPr>
            <w:r>
              <w:t xml:space="preserve">25.00</w:t>
            </w: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2010605</w:t>
            </w:r>
          </w:p>
        </w:tc>
        <w:tc>
          <w:tcPr>
            <w:tcW w:w="4535" w:type="dxa"/>
            <w:vAlign w:val="center"/>
          </w:tcPr>
          <w:p>
            <w:pPr>
              <w:pStyle w:val="单元格样式2"/>
            </w:pPr>
            <w:r>
              <w:t xml:space="preserve">财政国库业务</w:t>
            </w:r>
          </w:p>
        </w:tc>
        <w:tc>
          <w:tcPr>
            <w:tcW w:w="2551" w:type="dxa"/>
            <w:vAlign w:val="center"/>
          </w:tcPr>
          <w:p>
            <w:pPr>
              <w:pStyle w:val="单元格样式4"/>
            </w:pPr>
            <w:r>
              <w:t xml:space="preserve">30.00</w:t>
            </w:r>
          </w:p>
        </w:tc>
        <w:tc>
          <w:tcPr>
            <w:tcW w:w="2551" w:type="dxa"/>
            <w:vAlign w:val="center"/>
          </w:tcPr>
          <w:p>
            <w:pPr>
              <w:pStyle w:val="单元格样式4"/>
            </w:pPr>
          </w:p>
        </w:tc>
        <w:tc>
          <w:tcPr>
            <w:tcW w:w="2551" w:type="dxa"/>
            <w:vAlign w:val="center"/>
          </w:tcPr>
          <w:p>
            <w:pPr>
              <w:pStyle w:val="单元格样式4"/>
            </w:pPr>
            <w:r>
              <w:t xml:space="preserve">30.00</w:t>
            </w: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2010607</w:t>
            </w:r>
          </w:p>
        </w:tc>
        <w:tc>
          <w:tcPr>
            <w:tcW w:w="4535" w:type="dxa"/>
            <w:vAlign w:val="center"/>
          </w:tcPr>
          <w:p>
            <w:pPr>
              <w:pStyle w:val="单元格样式2"/>
            </w:pPr>
            <w:r>
              <w:t xml:space="preserve">信息化建设</w:t>
            </w:r>
          </w:p>
        </w:tc>
        <w:tc>
          <w:tcPr>
            <w:tcW w:w="2551" w:type="dxa"/>
            <w:vAlign w:val="center"/>
          </w:tcPr>
          <w:p>
            <w:pPr>
              <w:pStyle w:val="单元格样式4"/>
            </w:pPr>
            <w:r>
              <w:t xml:space="preserve">30.00</w:t>
            </w:r>
          </w:p>
        </w:tc>
        <w:tc>
          <w:tcPr>
            <w:tcW w:w="2551" w:type="dxa"/>
            <w:vAlign w:val="center"/>
          </w:tcPr>
          <w:p>
            <w:pPr>
              <w:pStyle w:val="单元格样式4"/>
            </w:pPr>
          </w:p>
        </w:tc>
        <w:tc>
          <w:tcPr>
            <w:tcW w:w="2551" w:type="dxa"/>
            <w:vAlign w:val="center"/>
          </w:tcPr>
          <w:p>
            <w:pPr>
              <w:pStyle w:val="单元格样式4"/>
            </w:pPr>
            <w:r>
              <w:t xml:space="preserve">30.00</w:t>
            </w: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2010699</w:t>
            </w:r>
          </w:p>
        </w:tc>
        <w:tc>
          <w:tcPr>
            <w:tcW w:w="4535" w:type="dxa"/>
            <w:vAlign w:val="center"/>
          </w:tcPr>
          <w:p>
            <w:pPr>
              <w:pStyle w:val="单元格样式2"/>
            </w:pPr>
            <w:r>
              <w:t xml:space="preserve">其他财政事务支出</w:t>
            </w:r>
          </w:p>
        </w:tc>
        <w:tc>
          <w:tcPr>
            <w:tcW w:w="2551" w:type="dxa"/>
            <w:vAlign w:val="center"/>
          </w:tcPr>
          <w:p>
            <w:pPr>
              <w:pStyle w:val="单元格样式4"/>
            </w:pPr>
            <w:r>
              <w:t xml:space="preserve">480.15</w:t>
            </w:r>
          </w:p>
        </w:tc>
        <w:tc>
          <w:tcPr>
            <w:tcW w:w="2551" w:type="dxa"/>
            <w:vAlign w:val="center"/>
          </w:tcPr>
          <w:p>
            <w:pPr>
              <w:pStyle w:val="单元格样式4"/>
            </w:pPr>
          </w:p>
        </w:tc>
        <w:tc>
          <w:tcPr>
            <w:tcW w:w="2551" w:type="dxa"/>
            <w:vAlign w:val="center"/>
          </w:tcPr>
          <w:p>
            <w:pPr>
              <w:pStyle w:val="单元格样式4"/>
            </w:pPr>
            <w:r>
              <w:t xml:space="preserve">480.15</w:t>
            </w: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171.96</w:t>
            </w:r>
          </w:p>
        </w:tc>
        <w:tc>
          <w:tcPr>
            <w:tcW w:w="2551" w:type="dxa"/>
            <w:vAlign w:val="center"/>
          </w:tcPr>
          <w:p>
            <w:pPr>
              <w:pStyle w:val="单元格样式4"/>
            </w:pPr>
            <w:r>
              <w:t xml:space="preserve">171.96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171.96</w:t>
            </w:r>
          </w:p>
        </w:tc>
        <w:tc>
          <w:tcPr>
            <w:tcW w:w="2551" w:type="dxa"/>
            <w:vAlign w:val="center"/>
          </w:tcPr>
          <w:p>
            <w:pPr>
              <w:pStyle w:val="单元格样式4"/>
            </w:pPr>
            <w:r>
              <w:t xml:space="preserve">171.96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2551" w:type="dxa"/>
            <w:vAlign w:val="center"/>
          </w:tcPr>
          <w:p>
            <w:pPr>
              <w:pStyle w:val="单元格样式4"/>
            </w:pPr>
            <w:r>
              <w:t xml:space="preserve">101.76</w:t>
            </w:r>
          </w:p>
        </w:tc>
        <w:tc>
          <w:tcPr>
            <w:tcW w:w="2551" w:type="dxa"/>
            <w:vAlign w:val="center"/>
          </w:tcPr>
          <w:p>
            <w:pPr>
              <w:pStyle w:val="单元格样式4"/>
            </w:pPr>
            <w:r>
              <w:t xml:space="preserve">101.76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56.20</w:t>
            </w:r>
          </w:p>
        </w:tc>
        <w:tc>
          <w:tcPr>
            <w:tcW w:w="2551" w:type="dxa"/>
            <w:vAlign w:val="center"/>
          </w:tcPr>
          <w:p>
            <w:pPr>
              <w:pStyle w:val="单元格样式4"/>
            </w:pPr>
            <w:r>
              <w:t xml:space="preserve">56.20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2080506</w:t>
            </w:r>
          </w:p>
        </w:tc>
        <w:tc>
          <w:tcPr>
            <w:tcW w:w="4535" w:type="dxa"/>
            <w:vAlign w:val="center"/>
          </w:tcPr>
          <w:p>
            <w:pPr>
              <w:pStyle w:val="单元格样式2"/>
            </w:pPr>
            <w:r>
              <w:t xml:space="preserve">机关事业单位职业年金缴费支出</w:t>
            </w:r>
          </w:p>
        </w:tc>
        <w:tc>
          <w:tcPr>
            <w:tcW w:w="2551" w:type="dxa"/>
            <w:vAlign w:val="center"/>
          </w:tcPr>
          <w:p>
            <w:pPr>
              <w:pStyle w:val="单元格样式4"/>
            </w:pPr>
            <w:r>
              <w:t xml:space="preserve">14.00</w:t>
            </w:r>
          </w:p>
        </w:tc>
        <w:tc>
          <w:tcPr>
            <w:tcW w:w="2551" w:type="dxa"/>
            <w:vAlign w:val="center"/>
          </w:tcPr>
          <w:p>
            <w:pPr>
              <w:pStyle w:val="单元格样式4"/>
            </w:pPr>
            <w:r>
              <w:t xml:space="preserve">14.00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24.70</w:t>
            </w:r>
          </w:p>
        </w:tc>
        <w:tc>
          <w:tcPr>
            <w:tcW w:w="2551" w:type="dxa"/>
            <w:vAlign w:val="center"/>
          </w:tcPr>
          <w:p>
            <w:pPr>
              <w:pStyle w:val="单元格样式4"/>
            </w:pPr>
            <w:r>
              <w:t xml:space="preserve">24.70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24.70</w:t>
            </w:r>
          </w:p>
        </w:tc>
        <w:tc>
          <w:tcPr>
            <w:tcW w:w="2551" w:type="dxa"/>
            <w:vAlign w:val="center"/>
          </w:tcPr>
          <w:p>
            <w:pPr>
              <w:pStyle w:val="单元格样式4"/>
            </w:pPr>
            <w:r>
              <w:t xml:space="preserve">24.70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24.70</w:t>
            </w:r>
          </w:p>
        </w:tc>
        <w:tc>
          <w:tcPr>
            <w:tcW w:w="2551" w:type="dxa"/>
            <w:vAlign w:val="center"/>
          </w:tcPr>
          <w:p>
            <w:pPr>
              <w:pStyle w:val="单元格样式4"/>
            </w:pPr>
            <w:r>
              <w:t xml:space="preserve">24.70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46.00</w:t>
            </w:r>
          </w:p>
        </w:tc>
        <w:tc>
          <w:tcPr>
            <w:tcW w:w="2551" w:type="dxa"/>
            <w:vAlign w:val="center"/>
          </w:tcPr>
          <w:p>
            <w:pPr>
              <w:pStyle w:val="单元格样式4"/>
            </w:pPr>
            <w:r>
              <w:t xml:space="preserve">46.00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46.00</w:t>
            </w:r>
          </w:p>
        </w:tc>
        <w:tc>
          <w:tcPr>
            <w:tcW w:w="2551" w:type="dxa"/>
            <w:vAlign w:val="center"/>
          </w:tcPr>
          <w:p>
            <w:pPr>
              <w:pStyle w:val="单元格样式4"/>
            </w:pPr>
            <w:r>
              <w:t xml:space="preserve">46.00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46.00</w:t>
            </w:r>
          </w:p>
        </w:tc>
        <w:tc>
          <w:tcPr>
            <w:tcW w:w="2551" w:type="dxa"/>
            <w:vAlign w:val="center"/>
          </w:tcPr>
          <w:p>
            <w:pPr>
              <w:pStyle w:val="单元格样式4"/>
            </w:pPr>
            <w:r>
              <w:t xml:space="preserve">46.00</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318001灵寿县财政局本级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802.28</w:t>
            </w:r>
          </w:p>
        </w:tc>
        <w:tc>
          <w:tcPr>
            <w:tcW w:w="2551" w:type="dxa"/>
            <w:vAlign w:val="center"/>
          </w:tcPr>
          <w:p>
            <w:pPr>
              <w:pStyle w:val="单元格样式7"/>
            </w:pPr>
            <w:r>
              <w:t xml:space="preserve">746.42</w:t>
            </w:r>
          </w:p>
        </w:tc>
        <w:tc>
          <w:tcPr>
            <w:tcW w:w="2551" w:type="dxa"/>
            <w:vAlign w:val="center"/>
          </w:tcPr>
          <w:p>
            <w:pPr>
              <w:pStyle w:val="单元格样式7"/>
            </w:pPr>
            <w:r>
              <w:t xml:space="preserve">55.86</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616.66</w:t>
            </w:r>
          </w:p>
        </w:tc>
        <w:tc>
          <w:tcPr>
            <w:tcW w:w="2551" w:type="dxa"/>
            <w:vAlign w:val="center"/>
          </w:tcPr>
          <w:p>
            <w:pPr>
              <w:pStyle w:val="单元格样式4"/>
            </w:pPr>
            <w:r>
              <w:t xml:space="preserve">616.66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229.30</w:t>
            </w:r>
          </w:p>
        </w:tc>
        <w:tc>
          <w:tcPr>
            <w:tcW w:w="2551" w:type="dxa"/>
            <w:vAlign w:val="center"/>
          </w:tcPr>
          <w:p>
            <w:pPr>
              <w:pStyle w:val="单元格样式4"/>
            </w:pPr>
            <w:r>
              <w:t xml:space="preserve">229.30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37.74</w:t>
            </w:r>
          </w:p>
        </w:tc>
        <w:tc>
          <w:tcPr>
            <w:tcW w:w="2551" w:type="dxa"/>
            <w:vAlign w:val="center"/>
          </w:tcPr>
          <w:p>
            <w:pPr>
              <w:pStyle w:val="单元格样式4"/>
            </w:pPr>
            <w:r>
              <w:t xml:space="preserve">37.74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33.24</w:t>
            </w:r>
          </w:p>
        </w:tc>
        <w:tc>
          <w:tcPr>
            <w:tcW w:w="2551" w:type="dxa"/>
            <w:vAlign w:val="center"/>
          </w:tcPr>
          <w:p>
            <w:pPr>
              <w:pStyle w:val="单元格样式4"/>
            </w:pPr>
            <w:r>
              <w:t xml:space="preserve">33.24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99.37</w:t>
            </w:r>
          </w:p>
        </w:tc>
        <w:tc>
          <w:tcPr>
            <w:tcW w:w="2551" w:type="dxa"/>
            <w:vAlign w:val="center"/>
          </w:tcPr>
          <w:p>
            <w:pPr>
              <w:pStyle w:val="单元格样式4"/>
            </w:pPr>
            <w:r>
              <w:t xml:space="preserve">99.37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56.20</w:t>
            </w:r>
          </w:p>
        </w:tc>
        <w:tc>
          <w:tcPr>
            <w:tcW w:w="2551" w:type="dxa"/>
            <w:vAlign w:val="center"/>
          </w:tcPr>
          <w:p>
            <w:pPr>
              <w:pStyle w:val="单元格样式4"/>
            </w:pPr>
            <w:r>
              <w:t xml:space="preserve">56.20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30109</w:t>
            </w:r>
          </w:p>
        </w:tc>
        <w:tc>
          <w:tcPr>
            <w:tcW w:w="4535" w:type="dxa"/>
            <w:vAlign w:val="center"/>
          </w:tcPr>
          <w:p>
            <w:pPr>
              <w:pStyle w:val="单元格样式2"/>
            </w:pPr>
            <w:r>
              <w:t xml:space="preserve">职业年金缴费</w:t>
            </w:r>
          </w:p>
        </w:tc>
        <w:tc>
          <w:tcPr>
            <w:tcW w:w="2551" w:type="dxa"/>
            <w:vAlign w:val="center"/>
          </w:tcPr>
          <w:p>
            <w:pPr>
              <w:pStyle w:val="单元格样式4"/>
            </w:pPr>
            <w:r>
              <w:t xml:space="preserve">14.00</w:t>
            </w:r>
          </w:p>
        </w:tc>
        <w:tc>
          <w:tcPr>
            <w:tcW w:w="2551" w:type="dxa"/>
            <w:vAlign w:val="center"/>
          </w:tcPr>
          <w:p>
            <w:pPr>
              <w:pStyle w:val="单元格样式4"/>
            </w:pPr>
            <w:r>
              <w:t xml:space="preserve">14.00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24.70</w:t>
            </w:r>
          </w:p>
        </w:tc>
        <w:tc>
          <w:tcPr>
            <w:tcW w:w="2551" w:type="dxa"/>
            <w:vAlign w:val="center"/>
          </w:tcPr>
          <w:p>
            <w:pPr>
              <w:pStyle w:val="单元格样式4"/>
            </w:pPr>
            <w:r>
              <w:t xml:space="preserve">24.70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4.11</w:t>
            </w:r>
          </w:p>
        </w:tc>
        <w:tc>
          <w:tcPr>
            <w:tcW w:w="2551" w:type="dxa"/>
            <w:vAlign w:val="center"/>
          </w:tcPr>
          <w:p>
            <w:pPr>
              <w:pStyle w:val="单元格样式4"/>
            </w:pPr>
            <w:r>
              <w:t xml:space="preserve">4.11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46.00</w:t>
            </w:r>
          </w:p>
        </w:tc>
        <w:tc>
          <w:tcPr>
            <w:tcW w:w="2551" w:type="dxa"/>
            <w:vAlign w:val="center"/>
          </w:tcPr>
          <w:p>
            <w:pPr>
              <w:pStyle w:val="单元格样式4"/>
            </w:pPr>
            <w:r>
              <w:t xml:space="preserve">46.00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30199</w:t>
            </w:r>
          </w:p>
        </w:tc>
        <w:tc>
          <w:tcPr>
            <w:tcW w:w="4535" w:type="dxa"/>
            <w:vAlign w:val="center"/>
          </w:tcPr>
          <w:p>
            <w:pPr>
              <w:pStyle w:val="单元格样式2"/>
            </w:pPr>
            <w:r>
              <w:t xml:space="preserve">其他工资福利支出</w:t>
            </w:r>
          </w:p>
        </w:tc>
        <w:tc>
          <w:tcPr>
            <w:tcW w:w="2551" w:type="dxa"/>
            <w:vAlign w:val="center"/>
          </w:tcPr>
          <w:p>
            <w:pPr>
              <w:pStyle w:val="单元格样式4"/>
            </w:pPr>
            <w:r>
              <w:t xml:space="preserve">72.00</w:t>
            </w:r>
          </w:p>
        </w:tc>
        <w:tc>
          <w:tcPr>
            <w:tcW w:w="2551" w:type="dxa"/>
            <w:vAlign w:val="center"/>
          </w:tcPr>
          <w:p>
            <w:pPr>
              <w:pStyle w:val="单元格样式4"/>
            </w:pPr>
            <w:r>
              <w:t xml:space="preserve">72.00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55.86</w:t>
            </w:r>
          </w:p>
        </w:tc>
        <w:tc>
          <w:tcPr>
            <w:tcW w:w="2551" w:type="dxa"/>
            <w:vAlign w:val="center"/>
          </w:tcPr>
          <w:p>
            <w:pPr>
              <w:pStyle w:val="单元格样式4"/>
            </w:pPr>
          </w:p>
        </w:tc>
        <w:tc>
          <w:tcPr>
            <w:tcW w:w="2551" w:type="dxa"/>
            <w:vAlign w:val="center"/>
          </w:tcPr>
          <w:p>
            <w:pPr>
              <w:pStyle w:val="单元格样式4"/>
            </w:pPr>
            <w:r>
              <w:t xml:space="preserve">55.86</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25.63</w:t>
            </w:r>
          </w:p>
        </w:tc>
        <w:tc>
          <w:tcPr>
            <w:tcW w:w="2551" w:type="dxa"/>
            <w:vAlign w:val="center"/>
          </w:tcPr>
          <w:p>
            <w:pPr>
              <w:pStyle w:val="单元格样式4"/>
            </w:pPr>
          </w:p>
        </w:tc>
        <w:tc>
          <w:tcPr>
            <w:tcW w:w="2551" w:type="dxa"/>
            <w:vAlign w:val="center"/>
          </w:tcPr>
          <w:p>
            <w:pPr>
              <w:pStyle w:val="单元格样式4"/>
            </w:pPr>
            <w:r>
              <w:t xml:space="preserve">25.63</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3.00</w:t>
            </w:r>
          </w:p>
        </w:tc>
        <w:tc>
          <w:tcPr>
            <w:tcW w:w="2551" w:type="dxa"/>
            <w:vAlign w:val="center"/>
          </w:tcPr>
          <w:p>
            <w:pPr>
              <w:pStyle w:val="单元格样式4"/>
            </w:pPr>
          </w:p>
        </w:tc>
        <w:tc>
          <w:tcPr>
            <w:tcW w:w="2551" w:type="dxa"/>
            <w:vAlign w:val="center"/>
          </w:tcPr>
          <w:p>
            <w:pPr>
              <w:pStyle w:val="单元格样式4"/>
            </w:pPr>
            <w:r>
              <w:t xml:space="preserve">3.00</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30211</w:t>
            </w:r>
          </w:p>
        </w:tc>
        <w:tc>
          <w:tcPr>
            <w:tcW w:w="4535" w:type="dxa"/>
            <w:vAlign w:val="center"/>
          </w:tcPr>
          <w:p>
            <w:pPr>
              <w:pStyle w:val="单元格样式2"/>
            </w:pPr>
            <w:r>
              <w:t xml:space="preserve">差旅费</w:t>
            </w:r>
          </w:p>
        </w:tc>
        <w:tc>
          <w:tcPr>
            <w:tcW w:w="2551" w:type="dxa"/>
            <w:vAlign w:val="center"/>
          </w:tcPr>
          <w:p>
            <w:pPr>
              <w:pStyle w:val="单元格样式4"/>
            </w:pPr>
            <w:r>
              <w:t xml:space="preserve">1.20</w:t>
            </w:r>
          </w:p>
        </w:tc>
        <w:tc>
          <w:tcPr>
            <w:tcW w:w="2551" w:type="dxa"/>
            <w:vAlign w:val="center"/>
          </w:tcPr>
          <w:p>
            <w:pPr>
              <w:pStyle w:val="单元格样式4"/>
            </w:pPr>
          </w:p>
        </w:tc>
        <w:tc>
          <w:tcPr>
            <w:tcW w:w="2551" w:type="dxa"/>
            <w:vAlign w:val="center"/>
          </w:tcPr>
          <w:p>
            <w:pPr>
              <w:pStyle w:val="单元格样式4"/>
            </w:pPr>
            <w:r>
              <w:t xml:space="preserve">1.20</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4.45</w:t>
            </w:r>
          </w:p>
        </w:tc>
        <w:tc>
          <w:tcPr>
            <w:tcW w:w="2551" w:type="dxa"/>
            <w:vAlign w:val="center"/>
          </w:tcPr>
          <w:p>
            <w:pPr>
              <w:pStyle w:val="单元格样式4"/>
            </w:pPr>
          </w:p>
        </w:tc>
        <w:tc>
          <w:tcPr>
            <w:tcW w:w="2551" w:type="dxa"/>
            <w:vAlign w:val="center"/>
          </w:tcPr>
          <w:p>
            <w:pPr>
              <w:pStyle w:val="单元格样式4"/>
            </w:pPr>
            <w:r>
              <w:t xml:space="preserve">4.45</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10.98</w:t>
            </w:r>
          </w:p>
        </w:tc>
        <w:tc>
          <w:tcPr>
            <w:tcW w:w="2551" w:type="dxa"/>
            <w:vAlign w:val="center"/>
          </w:tcPr>
          <w:p>
            <w:pPr>
              <w:pStyle w:val="单元格样式4"/>
            </w:pPr>
          </w:p>
        </w:tc>
        <w:tc>
          <w:tcPr>
            <w:tcW w:w="2551" w:type="dxa"/>
            <w:vAlign w:val="center"/>
          </w:tcPr>
          <w:p>
            <w:pPr>
              <w:pStyle w:val="单元格样式4"/>
            </w:pPr>
            <w:r>
              <w:t xml:space="preserve">10.98</w:t>
            </w: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10.60</w:t>
            </w:r>
          </w:p>
        </w:tc>
        <w:tc>
          <w:tcPr>
            <w:tcW w:w="2551" w:type="dxa"/>
            <w:vAlign w:val="center"/>
          </w:tcPr>
          <w:p>
            <w:pPr>
              <w:pStyle w:val="单元格样式4"/>
            </w:pPr>
          </w:p>
        </w:tc>
        <w:tc>
          <w:tcPr>
            <w:tcW w:w="2551" w:type="dxa"/>
            <w:vAlign w:val="center"/>
          </w:tcPr>
          <w:p>
            <w:pPr>
              <w:pStyle w:val="单元格样式4"/>
            </w:pPr>
            <w:r>
              <w:t xml:space="preserve">10.60</w:t>
            </w: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129.76</w:t>
            </w:r>
          </w:p>
        </w:tc>
        <w:tc>
          <w:tcPr>
            <w:tcW w:w="2551" w:type="dxa"/>
            <w:vAlign w:val="center"/>
          </w:tcPr>
          <w:p>
            <w:pPr>
              <w:pStyle w:val="单元格样式4"/>
            </w:pPr>
            <w:r>
              <w:t xml:space="preserve">129.76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101.76</w:t>
            </w:r>
          </w:p>
        </w:tc>
        <w:tc>
          <w:tcPr>
            <w:tcW w:w="2551" w:type="dxa"/>
            <w:vAlign w:val="center"/>
          </w:tcPr>
          <w:p>
            <w:pPr>
              <w:pStyle w:val="单元格样式4"/>
            </w:pPr>
            <w:r>
              <w:t xml:space="preserve">101.76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30304</w:t>
            </w:r>
          </w:p>
        </w:tc>
        <w:tc>
          <w:tcPr>
            <w:tcW w:w="4535" w:type="dxa"/>
            <w:vAlign w:val="center"/>
          </w:tcPr>
          <w:p>
            <w:pPr>
              <w:pStyle w:val="单元格样式2"/>
            </w:pPr>
            <w:r>
              <w:t xml:space="preserve">抚恤金</w:t>
            </w:r>
          </w:p>
        </w:tc>
        <w:tc>
          <w:tcPr>
            <w:tcW w:w="2551" w:type="dxa"/>
            <w:vAlign w:val="center"/>
          </w:tcPr>
          <w:p>
            <w:pPr>
              <w:pStyle w:val="单元格样式4"/>
            </w:pPr>
            <w:r>
              <w:t xml:space="preserve">22.00</w:t>
            </w:r>
          </w:p>
        </w:tc>
        <w:tc>
          <w:tcPr>
            <w:tcW w:w="2551" w:type="dxa"/>
            <w:vAlign w:val="center"/>
          </w:tcPr>
          <w:p>
            <w:pPr>
              <w:pStyle w:val="单元格样式4"/>
            </w:pPr>
            <w:r>
              <w:t xml:space="preserve">22.00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30305</w:t>
            </w:r>
          </w:p>
        </w:tc>
        <w:tc>
          <w:tcPr>
            <w:tcW w:w="4535" w:type="dxa"/>
            <w:vAlign w:val="center"/>
          </w:tcPr>
          <w:p>
            <w:pPr>
              <w:pStyle w:val="单元格样式2"/>
            </w:pPr>
            <w:r>
              <w:t xml:space="preserve">生活补助</w:t>
            </w:r>
          </w:p>
        </w:tc>
        <w:tc>
          <w:tcPr>
            <w:tcW w:w="2551" w:type="dxa"/>
            <w:vAlign w:val="center"/>
          </w:tcPr>
          <w:p>
            <w:pPr>
              <w:pStyle w:val="单元格样式4"/>
            </w:pPr>
            <w:r>
              <w:t xml:space="preserve">6.00</w:t>
            </w:r>
          </w:p>
        </w:tc>
        <w:tc>
          <w:tcPr>
            <w:tcW w:w="2551" w:type="dxa"/>
            <w:vAlign w:val="center"/>
          </w:tcPr>
          <w:p>
            <w:pPr>
              <w:pStyle w:val="单元格样式4"/>
            </w:pPr>
            <w:r>
              <w:t xml:space="preserve">6.00</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318001灵寿县财政局本级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318001灵寿县财政局本级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318001灵寿县财政局本级</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p>
        </w:tc>
        <w:tc>
          <w:tcPr>
            <w:tcW w:w="3798" w:type="dxa"/>
            <w:vAlign w:val="center"/>
          </w:tcPr>
          <w:p>
            <w:pPr>
              <w:pStyle w:val="单元格样式2"/>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361" w:left="1020" w:header="720" w:footer="720" w:gutter="0"/>
        </w:sectPr>
      </w:pPr>
      <w:r>
        <w:rPr>
          <w:rFonts w:ascii="方正书宋_GBK" w:eastAsia="方正书宋_GBK" w:hAnsi="方正书宋_GBK" w:cs="方正书宋_GBK"/>
          <w:color w:val="000000"/>
          <w:sz w:val="21"/>
        </w:rPr>
        <w:t xml:space="preserve">注：无财政拨款“三公”经费支出预算，空表列示。</w:t>
      </w: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灵寿县财政局本级2026年单位预算信息公开情况说明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按照《中华人民共和国预算法》、《地方预决算公开操作规程》和《关于进一步推进预算公开工作的实施意见》规定，现将灵寿县财政局本级2026年单位预算公开如下：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一、单位职责</w:t>
      </w:r>
    </w:p>
    <w:p>
      <w:pPr>
        <w:pStyle w:val="插入文本样式-插入单位职责文件"/>
      </w:pPr>
      <w:r>
        <w:t xml:space="preserve">（一）贯彻执行党和国家的各项财政方针、政策。</w:t>
      </w:r>
    </w:p>
    <w:p>
      <w:pPr>
        <w:pStyle w:val="插入文本样式-插入单位职责文件"/>
      </w:pPr>
      <w:r>
        <w:t xml:space="preserve">（二）负责编制年度县本级预决算草案并组织执行，汇编全县年度预决算草案；受县政府委托，向县人民代表大会报告全县及县本级预算、决算及其他重大财政事项；负责审核批复部门（单位）的年度预决算；负责县本级政府年度预决算公开。</w:t>
      </w:r>
    </w:p>
    <w:p>
      <w:pPr>
        <w:pStyle w:val="插入文本样式-插入单位职责文件"/>
      </w:pPr>
      <w:r>
        <w:t xml:space="preserve">（三）承担财政国库管理的责任。组织制定国库管理制度、国库集中收付制度并组织实施，指导和监督省本级国库业务，按规定开展国库现金管理。</w:t>
      </w:r>
    </w:p>
    <w:p>
      <w:pPr>
        <w:pStyle w:val="插入文本样式-插入单位职责文件"/>
      </w:pPr>
      <w:r>
        <w:t xml:space="preserve">（四）负责政府非税收入和政府性基金管理，按规定管理行政事业性收费。</w:t>
      </w:r>
    </w:p>
    <w:p>
      <w:pPr>
        <w:pStyle w:val="插入文本样式-插入单位职责文件"/>
      </w:pPr>
      <w:r>
        <w:t xml:space="preserve">（五）负责全县公教人员工资发放和国家机关正常运转、社会保障、社会稳定和政府公共投资的资金需要。</w:t>
      </w:r>
    </w:p>
    <w:p>
      <w:pPr>
        <w:pStyle w:val="插入文本样式-插入单位职责文件"/>
      </w:pPr>
      <w:r>
        <w:t xml:space="preserve">（六）组织执行行政事业单位国有资产管理规章制度，按规定管理行政事业单位国有资产，并制定具体管理制度；负责公共资源的统计、分析；负责全县机关单位公务车辆管理工作。</w:t>
      </w:r>
    </w:p>
    <w:p>
      <w:pPr>
        <w:pStyle w:val="插入文本样式-插入单位职责文件"/>
      </w:pPr>
      <w:r>
        <w:t xml:space="preserve">（七）负责监督检查财税法规、政策的执行情况，反映财政收支管理中的重大问题。</w:t>
      </w:r>
    </w:p>
    <w:p>
      <w:pPr>
        <w:pStyle w:val="插入文本样式-插入单位职责文件"/>
      </w:pPr>
      <w:r>
        <w:t xml:space="preserve">（八）负责管理全县会计工作，组织会计人员培训工作。</w:t>
      </w:r>
    </w:p>
    <w:p>
      <w:pPr>
        <w:pStyle w:val="插入文本样式-插入单位职责文件"/>
      </w:pPr>
      <w:r>
        <w:t xml:space="preserve">（九）负责财政集中支付和综合治税工作。</w:t>
      </w:r>
    </w:p>
    <w:p>
      <w:pPr>
        <w:pStyle w:val="插入文本样式-插入单位职责文件"/>
      </w:pPr>
      <w:r>
        <w:t xml:space="preserve">（十）承办县政府交办的其他事项。</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灵寿县财政局本级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1447.43万元，其中：一般公共预算收入1447.43万元，基金预算收入0.00万元，国有资本经营预算收入0.00万元，财政专户核拨收入0.00万元，单位资金收入0.00万元，上年结转结余0.00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灵寿县财政局本级年度单位预算中支出预算的总体情况。2026年支出预算1447.43万元，其中基本支出802.28万元，包括人员经费746.42万元和日常公用经费55.86万元；项目支出645.15万元，主要为财政大楼管理维护费80万元，预算绩效改革管理专项经费25万元，财政收支管理经费30万元，信息网络安全建设运行维护费30万元，综合治税专项经费15万元，财源建设中心第三方服务费60万元，2025年及以前年度第三方服务费400万元，劳务分包项目5.15万元。；预计下年使用的单位资金结余0.00万元。委托业务费共计安排465.15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1447.43万元，较2025年预算增加158.73万元，其中：基本支出增加211.66万元，主要为人员增加，人员经费增加。项目支出减少52.93万元，主要为预算安排项目支出减少。。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2026年，我单位机关运行经费共计安排55.86万元，主要用于日常维修、办公用房水电费、办公用房取暖费、办公用房物业管理费等日常运行支出。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单位无“三公”经费支出。</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1、2025年及以前年度第三方服务费绩效目标表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13012626P00000810001D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2025年及以前年度第三方服务费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2025年及以前年度第三方服务费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1.确保评审项目公正性，财政资金节省率达到5%以上。</w:t>
            </w:r>
          </w:p>
          <w:p>
            <w:pPr>
              <w:pStyle w:val="单元格样式2"/>
            </w:pPr>
            <w:r>
              <w:t xml:space="preserve">2.及时准确完成评审任务。</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项目数量</w:t>
            </w:r>
          </w:p>
        </w:tc>
        <w:tc>
          <w:tcPr>
            <w:tcW w:w="5386" w:type="dxa"/>
            <w:vAlign w:val="center"/>
          </w:tcPr>
          <w:p>
            <w:pPr>
              <w:pStyle w:val="单元格样式2"/>
            </w:pPr>
            <w:r>
              <w:t xml:space="preserve">评审项目数量</w:t>
            </w:r>
          </w:p>
        </w:tc>
        <w:tc>
          <w:tcPr>
            <w:tcW w:w="2268" w:type="dxa"/>
            <w:vAlign w:val="center"/>
          </w:tcPr>
          <w:p>
            <w:pPr>
              <w:pStyle w:val="单元格样式2"/>
            </w:pPr>
            <w:r>
              <w:t xml:space="preserve">≥110个</w:t>
            </w:r>
          </w:p>
        </w:tc>
        <w:tc>
          <w:tcPr>
            <w:tcW w:w="1276" w:type="dxa"/>
            <w:vAlign w:val="center"/>
          </w:tcPr>
          <w:p>
            <w:pPr>
              <w:pStyle w:val="单元格样式2"/>
            </w:pPr>
            <w:r>
              <w:t xml:space="preserve">合同约定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评审项目报告合格率</w:t>
            </w:r>
          </w:p>
        </w:tc>
        <w:tc>
          <w:tcPr>
            <w:tcW w:w="5386" w:type="dxa"/>
            <w:vAlign w:val="center"/>
          </w:tcPr>
          <w:p>
            <w:pPr>
              <w:pStyle w:val="单元格样式2"/>
            </w:pPr>
            <w:r>
              <w:t xml:space="preserve">评审项目报告合格率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工作完成及时率</w:t>
            </w:r>
          </w:p>
        </w:tc>
        <w:tc>
          <w:tcPr>
            <w:tcW w:w="5386" w:type="dxa"/>
            <w:vAlign w:val="center"/>
          </w:tcPr>
          <w:p>
            <w:pPr>
              <w:pStyle w:val="单元格样式2"/>
            </w:pPr>
            <w:r>
              <w:t xml:space="preserve">按时完成工作量占工作总量的比率</w:t>
            </w:r>
          </w:p>
        </w:tc>
        <w:tc>
          <w:tcPr>
            <w:tcW w:w="2268" w:type="dxa"/>
            <w:vAlign w:val="center"/>
          </w:tcPr>
          <w:p>
            <w:pPr>
              <w:pStyle w:val="单元格样式2"/>
            </w:pPr>
            <w:r>
              <w:t xml:space="preserve">100%</w:t>
            </w:r>
          </w:p>
        </w:tc>
        <w:tc>
          <w:tcPr>
            <w:tcW w:w="1276" w:type="dxa"/>
            <w:vAlign w:val="center"/>
          </w:tcPr>
          <w:p>
            <w:pPr>
              <w:pStyle w:val="单元格样式2"/>
            </w:pPr>
            <w:r>
              <w:t xml:space="preserve">历年数据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成本是否控制在预算范围内</w:t>
            </w:r>
          </w:p>
        </w:tc>
        <w:tc>
          <w:tcPr>
            <w:tcW w:w="5386" w:type="dxa"/>
            <w:vAlign w:val="center"/>
          </w:tcPr>
          <w:p>
            <w:pPr>
              <w:pStyle w:val="单元格样式2"/>
            </w:pPr>
            <w:r>
              <w:t xml:space="preserve">成本控制在批复的范围内</w:t>
            </w:r>
          </w:p>
        </w:tc>
        <w:tc>
          <w:tcPr>
            <w:tcW w:w="2268" w:type="dxa"/>
            <w:vAlign w:val="center"/>
          </w:tcPr>
          <w:p>
            <w:pPr>
              <w:pStyle w:val="单元格样式2"/>
            </w:pPr>
            <w:r>
              <w:t xml:space="preserve">是</w:t>
            </w:r>
          </w:p>
        </w:tc>
        <w:tc>
          <w:tcPr>
            <w:tcW w:w="1276" w:type="dxa"/>
            <w:vAlign w:val="center"/>
          </w:tcPr>
          <w:p>
            <w:pPr>
              <w:pStyle w:val="单元格样式2"/>
            </w:pPr>
            <w:r>
              <w:t xml:space="preserve">年度预算</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财政资金节省率（%）</w:t>
            </w:r>
          </w:p>
        </w:tc>
        <w:tc>
          <w:tcPr>
            <w:tcW w:w="5386" w:type="dxa"/>
            <w:vAlign w:val="center"/>
          </w:tcPr>
          <w:p>
            <w:pPr>
              <w:pStyle w:val="单元格样式2"/>
            </w:pPr>
            <w:r>
              <w:t xml:space="preserve">资金节省率</w:t>
            </w:r>
          </w:p>
        </w:tc>
        <w:tc>
          <w:tcPr>
            <w:tcW w:w="2268" w:type="dxa"/>
            <w:vAlign w:val="center"/>
          </w:tcPr>
          <w:p>
            <w:pPr>
              <w:pStyle w:val="单元格样式2"/>
            </w:pPr>
            <w:r>
              <w:t xml:space="preserve">≥5%</w:t>
            </w:r>
          </w:p>
        </w:tc>
        <w:tc>
          <w:tcPr>
            <w:tcW w:w="1276" w:type="dxa"/>
            <w:vAlign w:val="center"/>
          </w:tcPr>
          <w:p>
            <w:pPr>
              <w:pStyle w:val="单元格样式2"/>
            </w:pPr>
            <w:r>
              <w:t xml:space="preserve">工作总结</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保障评审公正</w:t>
            </w:r>
          </w:p>
        </w:tc>
        <w:tc>
          <w:tcPr>
            <w:tcW w:w="5386" w:type="dxa"/>
            <w:vAlign w:val="center"/>
          </w:tcPr>
          <w:p>
            <w:pPr>
              <w:pStyle w:val="单元格样式2"/>
            </w:pPr>
            <w:r>
              <w:t xml:space="preserve">确保评审公正性</w:t>
            </w:r>
          </w:p>
        </w:tc>
        <w:tc>
          <w:tcPr>
            <w:tcW w:w="2268" w:type="dxa"/>
            <w:vAlign w:val="center"/>
          </w:tcPr>
          <w:p>
            <w:pPr>
              <w:pStyle w:val="单元格样式2"/>
            </w:pPr>
            <w:r>
              <w:t xml:space="preserve">保障</w:t>
            </w:r>
          </w:p>
        </w:tc>
        <w:tc>
          <w:tcPr>
            <w:tcW w:w="1276" w:type="dxa"/>
            <w:vAlign w:val="center"/>
          </w:tcPr>
          <w:p>
            <w:pPr>
              <w:pStyle w:val="单元格样式2"/>
            </w:pPr>
            <w:r>
              <w:t xml:space="preserve">上年数据</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受益群体满意度</w:t>
            </w:r>
          </w:p>
        </w:tc>
        <w:tc>
          <w:tcPr>
            <w:tcW w:w="5386" w:type="dxa"/>
            <w:vAlign w:val="center"/>
          </w:tcPr>
          <w:p>
            <w:pPr>
              <w:pStyle w:val="单元格样式2"/>
            </w:pPr>
            <w:r>
              <w:t xml:space="preserve">满意和较满意的人数占总调查人数的比率</w:t>
            </w:r>
          </w:p>
        </w:tc>
        <w:tc>
          <w:tcPr>
            <w:tcW w:w="2268" w:type="dxa"/>
            <w:vAlign w:val="center"/>
          </w:tcPr>
          <w:p>
            <w:pPr>
              <w:pStyle w:val="单元格样式2"/>
            </w:pPr>
            <w:r>
              <w:t xml:space="preserve">≥98%</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2、财源建设中心第三方服务费绩效目标表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13012626P000043100106</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财源建设中心第三方服务费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财源建设中心第三方服务费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1.11月底前完成对1家以上企业的纳税评估工作</w:t>
            </w:r>
          </w:p>
          <w:p>
            <w:pPr>
              <w:pStyle w:val="单元格样式2"/>
            </w:pPr>
            <w:r>
              <w:t xml:space="preserve">2.规范企业纳税行为，提升税收治理效能，促进税收与经济协调增长，增加财政收入</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规范企业纳税行为情况</w:t>
            </w:r>
          </w:p>
        </w:tc>
        <w:tc>
          <w:tcPr>
            <w:tcW w:w="5386" w:type="dxa"/>
            <w:vAlign w:val="center"/>
          </w:tcPr>
          <w:p>
            <w:pPr>
              <w:pStyle w:val="单元格样式2"/>
            </w:pPr>
            <w:r>
              <w:t xml:space="preserve">对1家以上企业进行纳税评估，规范企业纳税行为</w:t>
            </w:r>
          </w:p>
        </w:tc>
        <w:tc>
          <w:tcPr>
            <w:tcW w:w="2268" w:type="dxa"/>
            <w:vAlign w:val="center"/>
          </w:tcPr>
          <w:p>
            <w:pPr>
              <w:pStyle w:val="单元格样式2"/>
            </w:pPr>
            <w:r>
              <w:t xml:space="preserve">≥1家</w:t>
            </w:r>
          </w:p>
        </w:tc>
        <w:tc>
          <w:tcPr>
            <w:tcW w:w="1276" w:type="dxa"/>
            <w:vAlign w:val="center"/>
          </w:tcPr>
          <w:p>
            <w:pPr>
              <w:pStyle w:val="单元格样式2"/>
            </w:pPr>
            <w:r>
              <w:t xml:space="preserve">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评估覆盖率</w:t>
            </w:r>
          </w:p>
        </w:tc>
        <w:tc>
          <w:tcPr>
            <w:tcW w:w="5386" w:type="dxa"/>
            <w:vAlign w:val="center"/>
          </w:tcPr>
          <w:p>
            <w:pPr>
              <w:pStyle w:val="单元格样式2"/>
            </w:pPr>
            <w:r>
              <w:t xml:space="preserve">实际纳税评估企业数占计划企业数的比例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历年数据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纳税评估完成的时间</w:t>
            </w:r>
          </w:p>
        </w:tc>
        <w:tc>
          <w:tcPr>
            <w:tcW w:w="5386" w:type="dxa"/>
            <w:vAlign w:val="center"/>
          </w:tcPr>
          <w:p>
            <w:pPr>
              <w:pStyle w:val="单元格样式2"/>
            </w:pPr>
            <w:r>
              <w:t xml:space="preserve">11月底前完成全部纳税评估工作</w:t>
            </w:r>
          </w:p>
        </w:tc>
        <w:tc>
          <w:tcPr>
            <w:tcW w:w="2268" w:type="dxa"/>
            <w:vAlign w:val="center"/>
          </w:tcPr>
          <w:p>
            <w:pPr>
              <w:pStyle w:val="单元格样式2"/>
            </w:pPr>
            <w:r>
              <w:t xml:space="preserve">完成</w:t>
            </w:r>
          </w:p>
        </w:tc>
        <w:tc>
          <w:tcPr>
            <w:tcW w:w="1276" w:type="dxa"/>
            <w:vAlign w:val="center"/>
          </w:tcPr>
          <w:p>
            <w:pPr>
              <w:pStyle w:val="单元格样式2"/>
            </w:pPr>
            <w:r>
              <w:t xml:space="preserve">上年数据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评估监测费用成本</w:t>
            </w:r>
          </w:p>
        </w:tc>
        <w:tc>
          <w:tcPr>
            <w:tcW w:w="5386" w:type="dxa"/>
            <w:vAlign w:val="center"/>
          </w:tcPr>
          <w:p>
            <w:pPr>
              <w:pStyle w:val="单元格样式2"/>
            </w:pPr>
            <w:r>
              <w:t xml:space="preserve">评估监测费用成本</w:t>
            </w:r>
          </w:p>
        </w:tc>
        <w:tc>
          <w:tcPr>
            <w:tcW w:w="2268" w:type="dxa"/>
            <w:vAlign w:val="center"/>
          </w:tcPr>
          <w:p>
            <w:pPr>
              <w:pStyle w:val="单元格样式2"/>
            </w:pPr>
            <w:r>
              <w:t xml:space="preserve">≤60万</w:t>
            </w:r>
          </w:p>
        </w:tc>
        <w:tc>
          <w:tcPr>
            <w:tcW w:w="1276" w:type="dxa"/>
            <w:vAlign w:val="center"/>
          </w:tcPr>
          <w:p>
            <w:pPr>
              <w:pStyle w:val="单元格样式2"/>
            </w:pPr>
            <w:r>
              <w:t xml:space="preserve">年度预算</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规范企业纳税行为</w:t>
            </w:r>
          </w:p>
        </w:tc>
        <w:tc>
          <w:tcPr>
            <w:tcW w:w="5386" w:type="dxa"/>
            <w:vAlign w:val="center"/>
          </w:tcPr>
          <w:p>
            <w:pPr>
              <w:pStyle w:val="单元格样式2"/>
            </w:pPr>
            <w:r>
              <w:t xml:space="preserve">通过开展企业纳税评估工作，规范企业纳税行为</w:t>
            </w:r>
          </w:p>
        </w:tc>
        <w:tc>
          <w:tcPr>
            <w:tcW w:w="2268" w:type="dxa"/>
            <w:vAlign w:val="center"/>
          </w:tcPr>
          <w:p>
            <w:pPr>
              <w:pStyle w:val="单元格样式2"/>
            </w:pPr>
            <w:r>
              <w:t xml:space="preserve">进一步规范</w:t>
            </w:r>
          </w:p>
        </w:tc>
        <w:tc>
          <w:tcPr>
            <w:tcW w:w="1276" w:type="dxa"/>
            <w:vAlign w:val="center"/>
          </w:tcPr>
          <w:p>
            <w:pPr>
              <w:pStyle w:val="单元格样式2"/>
            </w:pPr>
            <w:r>
              <w:t xml:space="preserve">工作总结</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增加财政收入</w:t>
            </w:r>
          </w:p>
        </w:tc>
        <w:tc>
          <w:tcPr>
            <w:tcW w:w="5386" w:type="dxa"/>
            <w:vAlign w:val="center"/>
          </w:tcPr>
          <w:p>
            <w:pPr>
              <w:pStyle w:val="单元格样式2"/>
            </w:pPr>
            <w:r>
              <w:t xml:space="preserve">通过开展纳税评估工作，增加财政收入</w:t>
            </w:r>
          </w:p>
        </w:tc>
        <w:tc>
          <w:tcPr>
            <w:tcW w:w="2268" w:type="dxa"/>
            <w:vAlign w:val="center"/>
          </w:tcPr>
          <w:p>
            <w:pPr>
              <w:pStyle w:val="单元格样式2"/>
            </w:pPr>
            <w:r>
              <w:t xml:space="preserve">增加</w:t>
            </w:r>
          </w:p>
        </w:tc>
        <w:tc>
          <w:tcPr>
            <w:tcW w:w="1276" w:type="dxa"/>
            <w:vAlign w:val="center"/>
          </w:tcPr>
          <w:p>
            <w:pPr>
              <w:pStyle w:val="单元格样式2"/>
            </w:pPr>
            <w:r>
              <w:t xml:space="preserve">预期规划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受益群体满意度</w:t>
            </w:r>
          </w:p>
        </w:tc>
        <w:tc>
          <w:tcPr>
            <w:tcW w:w="5386" w:type="dxa"/>
            <w:vAlign w:val="center"/>
          </w:tcPr>
          <w:p>
            <w:pPr>
              <w:pStyle w:val="单元格样式2"/>
            </w:pPr>
            <w:r>
              <w:t xml:space="preserve">满意和较满意的人数占总调查人数的比率</w:t>
            </w:r>
          </w:p>
        </w:tc>
        <w:tc>
          <w:tcPr>
            <w:tcW w:w="2268" w:type="dxa"/>
            <w:vAlign w:val="center"/>
          </w:tcPr>
          <w:p>
            <w:pPr>
              <w:pStyle w:val="单元格样式2"/>
            </w:pPr>
            <w:r>
              <w:t xml:space="preserve">≥95%</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3、财政大楼管理维护费绩效目标表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13012626P00004310009T</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财政大楼管理维护费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财政大楼管理及维护费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1.保障工作正常开展，提高工作人员积极性，为入住单位提供良好的办公环境。</w:t>
            </w:r>
          </w:p>
          <w:p>
            <w:pPr>
              <w:pStyle w:val="单元格样式2"/>
            </w:pPr>
            <w:r>
              <w:t xml:space="preserve">2.按时足额支付四个单位的管理费用，确保各个科室、公共区域及时维修。</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办公单位数量</w:t>
            </w:r>
          </w:p>
        </w:tc>
        <w:tc>
          <w:tcPr>
            <w:tcW w:w="5386" w:type="dxa"/>
            <w:vAlign w:val="center"/>
          </w:tcPr>
          <w:p>
            <w:pPr>
              <w:pStyle w:val="单元格样式2"/>
            </w:pPr>
            <w:r>
              <w:t xml:space="preserve">财政大楼内办公单位数量</w:t>
            </w:r>
          </w:p>
        </w:tc>
        <w:tc>
          <w:tcPr>
            <w:tcW w:w="2268" w:type="dxa"/>
            <w:vAlign w:val="center"/>
          </w:tcPr>
          <w:p>
            <w:pPr>
              <w:pStyle w:val="单元格样式2"/>
            </w:pPr>
            <w:r>
              <w:t xml:space="preserve">4个单位</w:t>
            </w:r>
          </w:p>
        </w:tc>
        <w:tc>
          <w:tcPr>
            <w:tcW w:w="1276" w:type="dxa"/>
            <w:vAlign w:val="center"/>
          </w:tcPr>
          <w:p>
            <w:pPr>
              <w:pStyle w:val="单元格样式2"/>
            </w:pPr>
            <w:r>
              <w:t xml:space="preserve">实际测量</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室内温度</w:t>
            </w:r>
          </w:p>
        </w:tc>
        <w:tc>
          <w:tcPr>
            <w:tcW w:w="5386" w:type="dxa"/>
            <w:vAlign w:val="center"/>
          </w:tcPr>
          <w:p>
            <w:pPr>
              <w:pStyle w:val="单元格样式2"/>
            </w:pPr>
            <w:r>
              <w:t xml:space="preserve">采暖季室内温度</w:t>
            </w:r>
          </w:p>
        </w:tc>
        <w:tc>
          <w:tcPr>
            <w:tcW w:w="2268" w:type="dxa"/>
            <w:vAlign w:val="center"/>
          </w:tcPr>
          <w:p>
            <w:pPr>
              <w:pStyle w:val="单元格样式2"/>
            </w:pPr>
            <w:r>
              <w:t xml:space="preserve">≥18摄氏度</w:t>
            </w:r>
          </w:p>
        </w:tc>
        <w:tc>
          <w:tcPr>
            <w:tcW w:w="1276" w:type="dxa"/>
            <w:vAlign w:val="center"/>
          </w:tcPr>
          <w:p>
            <w:pPr>
              <w:pStyle w:val="单元格样式2"/>
            </w:pPr>
            <w:r>
              <w:t xml:space="preserve">历年指标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维修及时率</w:t>
            </w:r>
          </w:p>
        </w:tc>
        <w:tc>
          <w:tcPr>
            <w:tcW w:w="5386" w:type="dxa"/>
            <w:vAlign w:val="center"/>
          </w:tcPr>
          <w:p>
            <w:pPr>
              <w:pStyle w:val="单元格样式2"/>
            </w:pPr>
            <w:r>
              <w:t xml:space="preserve">设备维修及时率</w:t>
            </w:r>
          </w:p>
        </w:tc>
        <w:tc>
          <w:tcPr>
            <w:tcW w:w="2268" w:type="dxa"/>
            <w:vAlign w:val="center"/>
          </w:tcPr>
          <w:p>
            <w:pPr>
              <w:pStyle w:val="单元格样式2"/>
            </w:pPr>
            <w:r>
              <w:t xml:space="preserve">100%</w:t>
            </w:r>
          </w:p>
        </w:tc>
        <w:tc>
          <w:tcPr>
            <w:tcW w:w="1276" w:type="dxa"/>
            <w:vAlign w:val="center"/>
          </w:tcPr>
          <w:p>
            <w:pPr>
              <w:pStyle w:val="单元格样式2"/>
            </w:pPr>
            <w:r>
              <w:t xml:space="preserve">上年数据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采暖成本</w:t>
            </w:r>
          </w:p>
        </w:tc>
        <w:tc>
          <w:tcPr>
            <w:tcW w:w="5386" w:type="dxa"/>
            <w:vAlign w:val="center"/>
          </w:tcPr>
          <w:p>
            <w:pPr>
              <w:pStyle w:val="单元格样式2"/>
            </w:pPr>
            <w:r>
              <w:t xml:space="preserve">每平米供热成本</w:t>
            </w:r>
          </w:p>
        </w:tc>
        <w:tc>
          <w:tcPr>
            <w:tcW w:w="2268" w:type="dxa"/>
            <w:vAlign w:val="center"/>
          </w:tcPr>
          <w:p>
            <w:pPr>
              <w:pStyle w:val="单元格样式2"/>
            </w:pPr>
            <w:r>
              <w:t xml:space="preserve">31元/平方</w:t>
            </w:r>
          </w:p>
        </w:tc>
        <w:tc>
          <w:tcPr>
            <w:tcW w:w="1276" w:type="dxa"/>
            <w:vAlign w:val="center"/>
          </w:tcPr>
          <w:p>
            <w:pPr>
              <w:pStyle w:val="单元格样式2"/>
            </w:pPr>
            <w:r>
              <w:t xml:space="preserve">行业标准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保障工作正常开展</w:t>
            </w:r>
          </w:p>
        </w:tc>
        <w:tc>
          <w:tcPr>
            <w:tcW w:w="5386" w:type="dxa"/>
            <w:vAlign w:val="center"/>
          </w:tcPr>
          <w:p>
            <w:pPr>
              <w:pStyle w:val="单元格样式2"/>
            </w:pPr>
            <w:r>
              <w:t xml:space="preserve">保障大楼内各单位工作正常开展</w:t>
            </w:r>
          </w:p>
        </w:tc>
        <w:tc>
          <w:tcPr>
            <w:tcW w:w="2268" w:type="dxa"/>
            <w:vAlign w:val="center"/>
          </w:tcPr>
          <w:p>
            <w:pPr>
              <w:pStyle w:val="单元格样式2"/>
            </w:pPr>
            <w:r>
              <w:t xml:space="preserve">进一步保障</w:t>
            </w:r>
          </w:p>
        </w:tc>
        <w:tc>
          <w:tcPr>
            <w:tcW w:w="1276" w:type="dxa"/>
            <w:vAlign w:val="center"/>
          </w:tcPr>
          <w:p>
            <w:pPr>
              <w:pStyle w:val="单元格样式2"/>
            </w:pPr>
            <w:r>
              <w:t xml:space="preserve">工作总结</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提高工作积极性</w:t>
            </w:r>
          </w:p>
        </w:tc>
        <w:tc>
          <w:tcPr>
            <w:tcW w:w="5386" w:type="dxa"/>
            <w:vAlign w:val="center"/>
          </w:tcPr>
          <w:p>
            <w:pPr>
              <w:pStyle w:val="单元格样式2"/>
            </w:pPr>
            <w:r>
              <w:t xml:space="preserve">提高工作人员积极主动性</w:t>
            </w:r>
          </w:p>
        </w:tc>
        <w:tc>
          <w:tcPr>
            <w:tcW w:w="2268" w:type="dxa"/>
            <w:vAlign w:val="center"/>
          </w:tcPr>
          <w:p>
            <w:pPr>
              <w:pStyle w:val="单元格样式2"/>
            </w:pPr>
            <w:r>
              <w:t xml:space="preserve">进一步提高</w:t>
            </w:r>
          </w:p>
        </w:tc>
        <w:tc>
          <w:tcPr>
            <w:tcW w:w="1276" w:type="dxa"/>
            <w:vAlign w:val="center"/>
          </w:tcPr>
          <w:p>
            <w:pPr>
              <w:pStyle w:val="单元格样式2"/>
            </w:pPr>
            <w:r>
              <w:t xml:space="preserve">预期规划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受益群体满意度</w:t>
            </w:r>
          </w:p>
        </w:tc>
        <w:tc>
          <w:tcPr>
            <w:tcW w:w="5386" w:type="dxa"/>
            <w:vAlign w:val="center"/>
          </w:tcPr>
          <w:p>
            <w:pPr>
              <w:pStyle w:val="单元格样式2"/>
            </w:pPr>
            <w:r>
              <w:t xml:space="preserve">满意和较满意的人数占总调查人数的比率</w:t>
            </w:r>
          </w:p>
        </w:tc>
        <w:tc>
          <w:tcPr>
            <w:tcW w:w="2268" w:type="dxa"/>
            <w:vAlign w:val="center"/>
          </w:tcPr>
          <w:p>
            <w:pPr>
              <w:pStyle w:val="单元格样式2"/>
            </w:pPr>
            <w:r>
              <w:t xml:space="preserve">≥96%</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4、财政收支管理经费绩效目标表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13012626P000043100087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财政收支管理经费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财政收支管理经费支出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1.进一步完善支付制度改革，提高财政资金使用效益。</w:t>
            </w:r>
          </w:p>
          <w:p>
            <w:pPr>
              <w:pStyle w:val="单元格样式2"/>
            </w:pPr>
            <w:r>
              <w:t xml:space="preserve">2.对不少于70个部门进行规范的收支管理,国库电子支付合格率达到100%.。</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管理部门个数</w:t>
            </w:r>
          </w:p>
        </w:tc>
        <w:tc>
          <w:tcPr>
            <w:tcW w:w="5386" w:type="dxa"/>
            <w:vAlign w:val="center"/>
          </w:tcPr>
          <w:p>
            <w:pPr>
              <w:pStyle w:val="单元格样式2"/>
            </w:pPr>
            <w:r>
              <w:t xml:space="preserve">预算绩效管理部门数量</w:t>
            </w:r>
          </w:p>
        </w:tc>
        <w:tc>
          <w:tcPr>
            <w:tcW w:w="2268" w:type="dxa"/>
            <w:vAlign w:val="center"/>
          </w:tcPr>
          <w:p>
            <w:pPr>
              <w:pStyle w:val="单元格样式2"/>
            </w:pPr>
            <w:r>
              <w:t xml:space="preserve">≥70个单位</w:t>
            </w:r>
          </w:p>
        </w:tc>
        <w:tc>
          <w:tcPr>
            <w:tcW w:w="1276" w:type="dxa"/>
            <w:vAlign w:val="center"/>
          </w:tcPr>
          <w:p>
            <w:pPr>
              <w:pStyle w:val="单元格样式2"/>
            </w:pPr>
            <w:r>
              <w:t xml:space="preserve">实际部门个数</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国库电子支付合规率</w:t>
            </w:r>
          </w:p>
        </w:tc>
        <w:tc>
          <w:tcPr>
            <w:tcW w:w="5386" w:type="dxa"/>
            <w:vAlign w:val="center"/>
          </w:tcPr>
          <w:p>
            <w:pPr>
              <w:pStyle w:val="单元格样式2"/>
            </w:pPr>
            <w:r>
              <w:t xml:space="preserve">国库电子支付合规率</w:t>
            </w:r>
          </w:p>
        </w:tc>
        <w:tc>
          <w:tcPr>
            <w:tcW w:w="2268" w:type="dxa"/>
            <w:vAlign w:val="center"/>
          </w:tcPr>
          <w:p>
            <w:pPr>
              <w:pStyle w:val="单元格样式2"/>
            </w:pPr>
            <w:r>
              <w:t xml:space="preserve">100%</w:t>
            </w:r>
          </w:p>
        </w:tc>
        <w:tc>
          <w:tcPr>
            <w:tcW w:w="1276" w:type="dxa"/>
            <w:vAlign w:val="center"/>
          </w:tcPr>
          <w:p>
            <w:pPr>
              <w:pStyle w:val="单元格样式2"/>
            </w:pPr>
            <w:r>
              <w:t xml:space="preserve">工作要求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处理业务及时率</w:t>
            </w:r>
          </w:p>
        </w:tc>
        <w:tc>
          <w:tcPr>
            <w:tcW w:w="5386" w:type="dxa"/>
            <w:vAlign w:val="center"/>
          </w:tcPr>
          <w:p>
            <w:pPr>
              <w:pStyle w:val="单元格样式2"/>
            </w:pPr>
            <w:r>
              <w:t xml:space="preserve">及时处理业务数占总处理数的比率</w:t>
            </w:r>
          </w:p>
        </w:tc>
        <w:tc>
          <w:tcPr>
            <w:tcW w:w="2268" w:type="dxa"/>
            <w:vAlign w:val="center"/>
          </w:tcPr>
          <w:p>
            <w:pPr>
              <w:pStyle w:val="单元格样式2"/>
            </w:pPr>
            <w:r>
              <w:t xml:space="preserve">100%</w:t>
            </w:r>
          </w:p>
        </w:tc>
        <w:tc>
          <w:tcPr>
            <w:tcW w:w="1276" w:type="dxa"/>
            <w:vAlign w:val="center"/>
          </w:tcPr>
          <w:p>
            <w:pPr>
              <w:pStyle w:val="单元格样式2"/>
            </w:pPr>
            <w:r>
              <w:t xml:space="preserve">上年数据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软件服务费</w:t>
            </w:r>
          </w:p>
        </w:tc>
        <w:tc>
          <w:tcPr>
            <w:tcW w:w="5386" w:type="dxa"/>
            <w:vAlign w:val="center"/>
          </w:tcPr>
          <w:p>
            <w:pPr>
              <w:pStyle w:val="单元格样式2"/>
            </w:pPr>
            <w:r>
              <w:t xml:space="preserve">部门决算网络版服务费</w:t>
            </w:r>
          </w:p>
        </w:tc>
        <w:tc>
          <w:tcPr>
            <w:tcW w:w="2268" w:type="dxa"/>
            <w:vAlign w:val="center"/>
          </w:tcPr>
          <w:p>
            <w:pPr>
              <w:pStyle w:val="单元格样式2"/>
            </w:pPr>
            <w:r>
              <w:t xml:space="preserve">3万元</w:t>
            </w:r>
          </w:p>
        </w:tc>
        <w:tc>
          <w:tcPr>
            <w:tcW w:w="1276" w:type="dxa"/>
            <w:vAlign w:val="center"/>
          </w:tcPr>
          <w:p>
            <w:pPr>
              <w:pStyle w:val="单元格样式2"/>
            </w:pPr>
            <w:r>
              <w:t xml:space="preserve">合同约定</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提高财政资金使用效益</w:t>
            </w:r>
          </w:p>
        </w:tc>
        <w:tc>
          <w:tcPr>
            <w:tcW w:w="5386" w:type="dxa"/>
            <w:vAlign w:val="center"/>
          </w:tcPr>
          <w:p>
            <w:pPr>
              <w:pStyle w:val="单元格样式2"/>
            </w:pPr>
            <w:r>
              <w:t xml:space="preserve">提高财政资金使用效益</w:t>
            </w:r>
          </w:p>
        </w:tc>
        <w:tc>
          <w:tcPr>
            <w:tcW w:w="2268" w:type="dxa"/>
            <w:vAlign w:val="center"/>
          </w:tcPr>
          <w:p>
            <w:pPr>
              <w:pStyle w:val="单元格样式2"/>
            </w:pPr>
            <w:r>
              <w:t xml:space="preserve">较上年有所提高</w:t>
            </w:r>
          </w:p>
        </w:tc>
        <w:tc>
          <w:tcPr>
            <w:tcW w:w="1276" w:type="dxa"/>
            <w:vAlign w:val="center"/>
          </w:tcPr>
          <w:p>
            <w:pPr>
              <w:pStyle w:val="单元格样式2"/>
            </w:pPr>
            <w:r>
              <w:t xml:space="preserve">工作总结</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完成支付制度改革</w:t>
            </w:r>
          </w:p>
        </w:tc>
        <w:tc>
          <w:tcPr>
            <w:tcW w:w="5386" w:type="dxa"/>
            <w:vAlign w:val="center"/>
          </w:tcPr>
          <w:p>
            <w:pPr>
              <w:pStyle w:val="单元格样式2"/>
            </w:pPr>
            <w:r>
              <w:t xml:space="preserve">进一步完善支付制度改革</w:t>
            </w:r>
          </w:p>
        </w:tc>
        <w:tc>
          <w:tcPr>
            <w:tcW w:w="2268" w:type="dxa"/>
            <w:vAlign w:val="center"/>
          </w:tcPr>
          <w:p>
            <w:pPr>
              <w:pStyle w:val="单元格样式2"/>
            </w:pPr>
            <w:r>
              <w:t xml:space="preserve">较上年进一步完善</w:t>
            </w:r>
          </w:p>
        </w:tc>
        <w:tc>
          <w:tcPr>
            <w:tcW w:w="1276" w:type="dxa"/>
            <w:vAlign w:val="center"/>
          </w:tcPr>
          <w:p>
            <w:pPr>
              <w:pStyle w:val="单元格样式2"/>
            </w:pPr>
            <w:r>
              <w:t xml:space="preserve">年度工作计划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受益群体满意度</w:t>
            </w:r>
          </w:p>
        </w:tc>
        <w:tc>
          <w:tcPr>
            <w:tcW w:w="5386" w:type="dxa"/>
            <w:vAlign w:val="center"/>
          </w:tcPr>
          <w:p>
            <w:pPr>
              <w:pStyle w:val="单元格样式2"/>
            </w:pPr>
            <w:r>
              <w:t xml:space="preserve">满意和较满意的人数占总调查人数的比率</w:t>
            </w:r>
          </w:p>
        </w:tc>
        <w:tc>
          <w:tcPr>
            <w:tcW w:w="2268" w:type="dxa"/>
            <w:vAlign w:val="center"/>
          </w:tcPr>
          <w:p>
            <w:pPr>
              <w:pStyle w:val="单元格样式2"/>
            </w:pPr>
            <w:r>
              <w:t xml:space="preserve">≥99%</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5、劳务分包项目绩效目标表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13012626P00003910582R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劳务分包项目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5.15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5.15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劳务分包管理服务费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1.保质保量完成工作，按月工资标准保障工资正常发放。</w:t>
            </w:r>
          </w:p>
          <w:p>
            <w:pPr>
              <w:pStyle w:val="单元格样式2"/>
            </w:pPr>
            <w:r>
              <w:t xml:space="preserve">2.维护局机关的财产安全和人身安全、保障机关后勤服务清洁保洁，满足广大干部职工的工作需求。</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劳务分包人数</w:t>
            </w:r>
          </w:p>
        </w:tc>
        <w:tc>
          <w:tcPr>
            <w:tcW w:w="5386" w:type="dxa"/>
            <w:vAlign w:val="center"/>
          </w:tcPr>
          <w:p>
            <w:pPr>
              <w:pStyle w:val="单元格样式2"/>
            </w:pPr>
            <w:r>
              <w:t xml:space="preserve">劳务分包人员数量</w:t>
            </w:r>
          </w:p>
        </w:tc>
        <w:tc>
          <w:tcPr>
            <w:tcW w:w="2268" w:type="dxa"/>
            <w:vAlign w:val="center"/>
          </w:tcPr>
          <w:p>
            <w:pPr>
              <w:pStyle w:val="单元格样式2"/>
            </w:pPr>
            <w:r>
              <w:t xml:space="preserve">1人</w:t>
            </w:r>
          </w:p>
        </w:tc>
        <w:tc>
          <w:tcPr>
            <w:tcW w:w="1276" w:type="dxa"/>
            <w:vAlign w:val="center"/>
          </w:tcPr>
          <w:p>
            <w:pPr>
              <w:pStyle w:val="单元格样式2"/>
            </w:pPr>
            <w:r>
              <w:t xml:space="preserve">合同约定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工作完成率</w:t>
            </w:r>
          </w:p>
        </w:tc>
        <w:tc>
          <w:tcPr>
            <w:tcW w:w="5386" w:type="dxa"/>
            <w:vAlign w:val="center"/>
          </w:tcPr>
          <w:p>
            <w:pPr>
              <w:pStyle w:val="单元格样式2"/>
            </w:pPr>
            <w:r>
              <w:t xml:space="preserve">实际完成的工作量占应完成工作总量的比率</w:t>
            </w:r>
          </w:p>
        </w:tc>
        <w:tc>
          <w:tcPr>
            <w:tcW w:w="2268" w:type="dxa"/>
            <w:vAlign w:val="center"/>
          </w:tcPr>
          <w:p>
            <w:pPr>
              <w:pStyle w:val="单元格样式2"/>
            </w:pPr>
            <w:r>
              <w:t xml:space="preserve">100%</w:t>
            </w:r>
          </w:p>
        </w:tc>
        <w:tc>
          <w:tcPr>
            <w:tcW w:w="1276" w:type="dxa"/>
            <w:vAlign w:val="center"/>
          </w:tcPr>
          <w:p>
            <w:pPr>
              <w:pStyle w:val="单元格样式2"/>
            </w:pPr>
            <w:r>
              <w:t xml:space="preserve">工作要求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工作时间</w:t>
            </w:r>
          </w:p>
        </w:tc>
        <w:tc>
          <w:tcPr>
            <w:tcW w:w="5386" w:type="dxa"/>
            <w:vAlign w:val="center"/>
          </w:tcPr>
          <w:p>
            <w:pPr>
              <w:pStyle w:val="单元格样式2"/>
            </w:pPr>
            <w:r>
              <w:t xml:space="preserve">每天的工作时间</w:t>
            </w:r>
          </w:p>
        </w:tc>
        <w:tc>
          <w:tcPr>
            <w:tcW w:w="2268" w:type="dxa"/>
            <w:vAlign w:val="center"/>
          </w:tcPr>
          <w:p>
            <w:pPr>
              <w:pStyle w:val="单元格样式2"/>
            </w:pPr>
            <w:r>
              <w:t xml:space="preserve">≥8小时</w:t>
            </w:r>
          </w:p>
        </w:tc>
        <w:tc>
          <w:tcPr>
            <w:tcW w:w="1276" w:type="dxa"/>
            <w:vAlign w:val="center"/>
          </w:tcPr>
          <w:p>
            <w:pPr>
              <w:pStyle w:val="单元格样式2"/>
            </w:pPr>
            <w:r>
              <w:t xml:space="preserve">工作要求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月工资标准</w:t>
            </w:r>
          </w:p>
        </w:tc>
        <w:tc>
          <w:tcPr>
            <w:tcW w:w="5386" w:type="dxa"/>
            <w:vAlign w:val="center"/>
          </w:tcPr>
          <w:p>
            <w:pPr>
              <w:pStyle w:val="单元格样式2"/>
            </w:pPr>
            <w:r>
              <w:t xml:space="preserve">劳务人员工资标准</w:t>
            </w:r>
          </w:p>
        </w:tc>
        <w:tc>
          <w:tcPr>
            <w:tcW w:w="2268" w:type="dxa"/>
            <w:vAlign w:val="center"/>
          </w:tcPr>
          <w:p>
            <w:pPr>
              <w:pStyle w:val="单元格样式2"/>
            </w:pPr>
            <w:r>
              <w:t xml:space="preserve">≥0.4万元/月</w:t>
            </w:r>
          </w:p>
        </w:tc>
        <w:tc>
          <w:tcPr>
            <w:tcW w:w="1276" w:type="dxa"/>
            <w:vAlign w:val="center"/>
          </w:tcPr>
          <w:p>
            <w:pPr>
              <w:pStyle w:val="单元格样式2"/>
            </w:pPr>
            <w:r>
              <w:t xml:space="preserve">合同约定</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保障机关工作正常运转</w:t>
            </w:r>
          </w:p>
        </w:tc>
        <w:tc>
          <w:tcPr>
            <w:tcW w:w="5386" w:type="dxa"/>
            <w:vAlign w:val="center"/>
          </w:tcPr>
          <w:p>
            <w:pPr>
              <w:pStyle w:val="单元格样式2"/>
            </w:pPr>
            <w:r>
              <w:t xml:space="preserve">保障机关财产安全、保洁、后勤服务</w:t>
            </w:r>
          </w:p>
        </w:tc>
        <w:tc>
          <w:tcPr>
            <w:tcW w:w="2268" w:type="dxa"/>
            <w:vAlign w:val="center"/>
          </w:tcPr>
          <w:p>
            <w:pPr>
              <w:pStyle w:val="单元格样式2"/>
            </w:pPr>
            <w:r>
              <w:t xml:space="preserve">保障</w:t>
            </w:r>
          </w:p>
        </w:tc>
        <w:tc>
          <w:tcPr>
            <w:tcW w:w="1276" w:type="dxa"/>
            <w:vAlign w:val="center"/>
          </w:tcPr>
          <w:p>
            <w:pPr>
              <w:pStyle w:val="单元格样式2"/>
            </w:pPr>
            <w:r>
              <w:t xml:space="preserve">历年数据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工作环境改善情况</w:t>
            </w:r>
          </w:p>
        </w:tc>
        <w:tc>
          <w:tcPr>
            <w:tcW w:w="5386" w:type="dxa"/>
            <w:vAlign w:val="center"/>
          </w:tcPr>
          <w:p>
            <w:pPr>
              <w:pStyle w:val="单元格样式2"/>
            </w:pPr>
            <w:r>
              <w:t xml:space="preserve">为工作人员创造良好的工作环境</w:t>
            </w:r>
          </w:p>
        </w:tc>
        <w:tc>
          <w:tcPr>
            <w:tcW w:w="2268" w:type="dxa"/>
            <w:vAlign w:val="center"/>
          </w:tcPr>
          <w:p>
            <w:pPr>
              <w:pStyle w:val="单元格样式2"/>
            </w:pPr>
            <w:r>
              <w:t xml:space="preserve">进一步改善</w:t>
            </w:r>
          </w:p>
        </w:tc>
        <w:tc>
          <w:tcPr>
            <w:tcW w:w="1276" w:type="dxa"/>
            <w:vAlign w:val="center"/>
          </w:tcPr>
          <w:p>
            <w:pPr>
              <w:pStyle w:val="单元格样式2"/>
            </w:pPr>
            <w:r>
              <w:t xml:space="preserve">年度工作计划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受益群体满意度</w:t>
            </w:r>
          </w:p>
        </w:tc>
        <w:tc>
          <w:tcPr>
            <w:tcW w:w="5386" w:type="dxa"/>
            <w:vAlign w:val="center"/>
          </w:tcPr>
          <w:p>
            <w:pPr>
              <w:pStyle w:val="单元格样式2"/>
            </w:pPr>
            <w:r>
              <w:t xml:space="preserve">满意和较满意的人数占总调查人数的比率</w:t>
            </w:r>
          </w:p>
        </w:tc>
        <w:tc>
          <w:tcPr>
            <w:tcW w:w="2268" w:type="dxa"/>
            <w:vAlign w:val="center"/>
          </w:tcPr>
          <w:p>
            <w:pPr>
              <w:pStyle w:val="单元格样式2"/>
            </w:pPr>
            <w:r>
              <w:t xml:space="preserve">≥98%</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6、信息网络安全建设运行维护费绩效目标表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13012626P00004310007K</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信息网络安全建设运行维护费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信息网络安全建设运行维护费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1.按时足额缴纳专线费用及办公自动化覆盖率达95%以上</w:t>
            </w:r>
          </w:p>
          <w:p>
            <w:pPr>
              <w:pStyle w:val="单元格样式2"/>
            </w:pPr>
            <w:r>
              <w:t xml:space="preserve">2.确保工作顺利开展，及时处理业务，提高工作效率</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专线线条数</w:t>
            </w:r>
          </w:p>
        </w:tc>
        <w:tc>
          <w:tcPr>
            <w:tcW w:w="5386" w:type="dxa"/>
            <w:vAlign w:val="center"/>
          </w:tcPr>
          <w:p>
            <w:pPr>
              <w:pStyle w:val="单元格样式2"/>
            </w:pPr>
            <w:r>
              <w:t xml:space="preserve">移动网络专线</w:t>
            </w:r>
          </w:p>
        </w:tc>
        <w:tc>
          <w:tcPr>
            <w:tcW w:w="2268" w:type="dxa"/>
            <w:vAlign w:val="center"/>
          </w:tcPr>
          <w:p>
            <w:pPr>
              <w:pStyle w:val="单元格样式2"/>
            </w:pPr>
            <w:r>
              <w:t xml:space="preserve">≥16条</w:t>
            </w:r>
          </w:p>
        </w:tc>
        <w:tc>
          <w:tcPr>
            <w:tcW w:w="1276" w:type="dxa"/>
            <w:vAlign w:val="center"/>
          </w:tcPr>
          <w:p>
            <w:pPr>
              <w:pStyle w:val="单元格样式2"/>
            </w:pPr>
            <w:r>
              <w:t xml:space="preserve">工作要求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办公自动化覆盖率</w:t>
            </w:r>
          </w:p>
        </w:tc>
        <w:tc>
          <w:tcPr>
            <w:tcW w:w="5386" w:type="dxa"/>
            <w:vAlign w:val="center"/>
          </w:tcPr>
          <w:p>
            <w:pPr>
              <w:pStyle w:val="单元格样式2"/>
            </w:pPr>
            <w:r>
              <w:t xml:space="preserve">办公自化覆盖范围占应覆盖范围的比率</w:t>
            </w:r>
          </w:p>
        </w:tc>
        <w:tc>
          <w:tcPr>
            <w:tcW w:w="2268" w:type="dxa"/>
            <w:vAlign w:val="center"/>
          </w:tcPr>
          <w:p>
            <w:pPr>
              <w:pStyle w:val="单元格样式2"/>
            </w:pPr>
            <w:r>
              <w:t xml:space="preserve">≥95%</w:t>
            </w:r>
          </w:p>
        </w:tc>
        <w:tc>
          <w:tcPr>
            <w:tcW w:w="1276" w:type="dxa"/>
            <w:vAlign w:val="center"/>
          </w:tcPr>
          <w:p>
            <w:pPr>
              <w:pStyle w:val="单元格样式2"/>
            </w:pPr>
            <w:r>
              <w:t xml:space="preserve">合同约定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业务处理及时率</w:t>
            </w:r>
          </w:p>
        </w:tc>
        <w:tc>
          <w:tcPr>
            <w:tcW w:w="5386" w:type="dxa"/>
            <w:vAlign w:val="center"/>
          </w:tcPr>
          <w:p>
            <w:pPr>
              <w:pStyle w:val="单元格样式2"/>
            </w:pPr>
            <w:r>
              <w:t xml:space="preserve">及时处理工作量占工作总量的比率</w:t>
            </w:r>
          </w:p>
        </w:tc>
        <w:tc>
          <w:tcPr>
            <w:tcW w:w="2268" w:type="dxa"/>
            <w:vAlign w:val="center"/>
          </w:tcPr>
          <w:p>
            <w:pPr>
              <w:pStyle w:val="单元格样式2"/>
            </w:pPr>
            <w:r>
              <w:t xml:space="preserve">≥97%</w:t>
            </w:r>
          </w:p>
        </w:tc>
        <w:tc>
          <w:tcPr>
            <w:tcW w:w="1276" w:type="dxa"/>
            <w:vAlign w:val="center"/>
          </w:tcPr>
          <w:p>
            <w:pPr>
              <w:pStyle w:val="单元格样式2"/>
            </w:pPr>
            <w:r>
              <w:t xml:space="preserve">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互联网专线费用成本</w:t>
            </w:r>
          </w:p>
        </w:tc>
        <w:tc>
          <w:tcPr>
            <w:tcW w:w="5386" w:type="dxa"/>
            <w:vAlign w:val="center"/>
          </w:tcPr>
          <w:p>
            <w:pPr>
              <w:pStyle w:val="单元格样式2"/>
            </w:pPr>
            <w:r>
              <w:t xml:space="preserve">互联网专线费用成本</w:t>
            </w:r>
          </w:p>
        </w:tc>
        <w:tc>
          <w:tcPr>
            <w:tcW w:w="2268" w:type="dxa"/>
            <w:vAlign w:val="center"/>
          </w:tcPr>
          <w:p>
            <w:pPr>
              <w:pStyle w:val="单元格样式2"/>
            </w:pPr>
            <w:r>
              <w:t xml:space="preserve">≤400元/月</w:t>
            </w:r>
          </w:p>
        </w:tc>
        <w:tc>
          <w:tcPr>
            <w:tcW w:w="1276" w:type="dxa"/>
            <w:vAlign w:val="center"/>
          </w:tcPr>
          <w:p>
            <w:pPr>
              <w:pStyle w:val="单元格样式2"/>
            </w:pPr>
            <w:r>
              <w:t xml:space="preserve">合同约定</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保障工作正常开展</w:t>
            </w:r>
          </w:p>
        </w:tc>
        <w:tc>
          <w:tcPr>
            <w:tcW w:w="5386" w:type="dxa"/>
            <w:vAlign w:val="center"/>
          </w:tcPr>
          <w:p>
            <w:pPr>
              <w:pStyle w:val="单元格样式2"/>
            </w:pPr>
            <w:r>
              <w:t xml:space="preserve">保障工作正常开展情况</w:t>
            </w:r>
          </w:p>
        </w:tc>
        <w:tc>
          <w:tcPr>
            <w:tcW w:w="2268" w:type="dxa"/>
            <w:vAlign w:val="center"/>
          </w:tcPr>
          <w:p>
            <w:pPr>
              <w:pStyle w:val="单元格样式2"/>
            </w:pPr>
            <w:r>
              <w:t xml:space="preserve">进一步保障</w:t>
            </w:r>
          </w:p>
        </w:tc>
        <w:tc>
          <w:tcPr>
            <w:tcW w:w="1276" w:type="dxa"/>
            <w:vAlign w:val="center"/>
          </w:tcPr>
          <w:p>
            <w:pPr>
              <w:pStyle w:val="单元格样式2"/>
            </w:pPr>
            <w:r>
              <w:t xml:space="preserve">历年数据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提高工作效率</w:t>
            </w:r>
          </w:p>
        </w:tc>
        <w:tc>
          <w:tcPr>
            <w:tcW w:w="5386" w:type="dxa"/>
            <w:vAlign w:val="center"/>
          </w:tcPr>
          <w:p>
            <w:pPr>
              <w:pStyle w:val="单元格样式2"/>
            </w:pPr>
            <w:r>
              <w:t xml:space="preserve">确保提高工作效率</w:t>
            </w:r>
          </w:p>
        </w:tc>
        <w:tc>
          <w:tcPr>
            <w:tcW w:w="2268" w:type="dxa"/>
            <w:vAlign w:val="center"/>
          </w:tcPr>
          <w:p>
            <w:pPr>
              <w:pStyle w:val="单元格样式2"/>
            </w:pPr>
            <w:r>
              <w:t xml:space="preserve">较上年有所提高</w:t>
            </w:r>
          </w:p>
        </w:tc>
        <w:tc>
          <w:tcPr>
            <w:tcW w:w="1276" w:type="dxa"/>
            <w:vAlign w:val="center"/>
          </w:tcPr>
          <w:p>
            <w:pPr>
              <w:pStyle w:val="单元格样式2"/>
            </w:pPr>
            <w:r>
              <w:t xml:space="preserve">预期规划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受益群体满意度</w:t>
            </w:r>
          </w:p>
        </w:tc>
        <w:tc>
          <w:tcPr>
            <w:tcW w:w="5386" w:type="dxa"/>
            <w:vAlign w:val="center"/>
          </w:tcPr>
          <w:p>
            <w:pPr>
              <w:pStyle w:val="单元格样式2"/>
            </w:pPr>
            <w:r>
              <w:t xml:space="preserve">满意和较满意的人数占总调查人数的比率</w:t>
            </w:r>
          </w:p>
        </w:tc>
        <w:tc>
          <w:tcPr>
            <w:tcW w:w="2268" w:type="dxa"/>
            <w:vAlign w:val="center"/>
          </w:tcPr>
          <w:p>
            <w:pPr>
              <w:pStyle w:val="单元格样式2"/>
            </w:pPr>
            <w:r>
              <w:t xml:space="preserve">≥97%</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7、预算绩效管理改革专项经费绩效目标表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13012626P00001210004D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预算绩效管理改革专项经费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预算绩效管理改革专项经费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1.11月底前，完成对不少于70个部门绩效目标指标集中审核工作，按时完成各项绩效管理工作。</w:t>
            </w:r>
          </w:p>
          <w:p>
            <w:pPr>
              <w:pStyle w:val="单元格样式2"/>
            </w:pPr>
            <w:r>
              <w:t xml:space="preserve">2.提高资金使用效益，全面推进绩效改革，整体推进绩效管理水平。</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管理部门个数</w:t>
            </w:r>
          </w:p>
        </w:tc>
        <w:tc>
          <w:tcPr>
            <w:tcW w:w="5386" w:type="dxa"/>
            <w:vAlign w:val="center"/>
          </w:tcPr>
          <w:p>
            <w:pPr>
              <w:pStyle w:val="单元格样式2"/>
            </w:pPr>
            <w:r>
              <w:t xml:space="preserve">预算绩效管理部门个数</w:t>
            </w:r>
          </w:p>
        </w:tc>
        <w:tc>
          <w:tcPr>
            <w:tcW w:w="2268" w:type="dxa"/>
            <w:vAlign w:val="center"/>
          </w:tcPr>
          <w:p>
            <w:pPr>
              <w:pStyle w:val="单元格样式2"/>
            </w:pPr>
            <w:r>
              <w:t xml:space="preserve">≥70个部门</w:t>
            </w:r>
          </w:p>
        </w:tc>
        <w:tc>
          <w:tcPr>
            <w:tcW w:w="1276" w:type="dxa"/>
            <w:vAlign w:val="center"/>
          </w:tcPr>
          <w:p>
            <w:pPr>
              <w:pStyle w:val="单元格样式2"/>
            </w:pPr>
            <w:r>
              <w:t xml:space="preserve">工作要求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覆盖率</w:t>
            </w:r>
          </w:p>
        </w:tc>
        <w:tc>
          <w:tcPr>
            <w:tcW w:w="5386" w:type="dxa"/>
            <w:vAlign w:val="center"/>
          </w:tcPr>
          <w:p>
            <w:pPr>
              <w:pStyle w:val="单元格样式2"/>
            </w:pPr>
            <w:r>
              <w:t xml:space="preserve">实际纳入绩效管理部门的个数占全县总部门个数比率</w:t>
            </w:r>
          </w:p>
        </w:tc>
        <w:tc>
          <w:tcPr>
            <w:tcW w:w="2268" w:type="dxa"/>
            <w:vAlign w:val="center"/>
          </w:tcPr>
          <w:p>
            <w:pPr>
              <w:pStyle w:val="单元格样式2"/>
            </w:pPr>
            <w:r>
              <w:t xml:space="preserve">100%</w:t>
            </w:r>
          </w:p>
        </w:tc>
        <w:tc>
          <w:tcPr>
            <w:tcW w:w="1276" w:type="dxa"/>
            <w:vAlign w:val="center"/>
          </w:tcPr>
          <w:p>
            <w:pPr>
              <w:pStyle w:val="单元格样式2"/>
            </w:pPr>
            <w:r>
              <w:t xml:space="preserve">实际部门个数</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完成审核时限</w:t>
            </w:r>
          </w:p>
        </w:tc>
        <w:tc>
          <w:tcPr>
            <w:tcW w:w="5386" w:type="dxa"/>
            <w:vAlign w:val="center"/>
          </w:tcPr>
          <w:p>
            <w:pPr>
              <w:pStyle w:val="单元格样式2"/>
            </w:pPr>
            <w:r>
              <w:t xml:space="preserve">集中审核绩效目标指标指标的完成时间</w:t>
            </w:r>
          </w:p>
        </w:tc>
        <w:tc>
          <w:tcPr>
            <w:tcW w:w="2268" w:type="dxa"/>
            <w:vAlign w:val="center"/>
          </w:tcPr>
          <w:p>
            <w:pPr>
              <w:pStyle w:val="单元格样式2"/>
            </w:pPr>
            <w:r>
              <w:t xml:space="preserve">11月底前</w:t>
            </w:r>
          </w:p>
        </w:tc>
        <w:tc>
          <w:tcPr>
            <w:tcW w:w="1276" w:type="dxa"/>
            <w:vAlign w:val="center"/>
          </w:tcPr>
          <w:p>
            <w:pPr>
              <w:pStyle w:val="单元格样式2"/>
            </w:pPr>
            <w:r>
              <w:t xml:space="preserve">上年数据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单位成本</w:t>
            </w:r>
          </w:p>
        </w:tc>
        <w:tc>
          <w:tcPr>
            <w:tcW w:w="5386" w:type="dxa"/>
            <w:vAlign w:val="center"/>
          </w:tcPr>
          <w:p>
            <w:pPr>
              <w:pStyle w:val="单元格样式2"/>
            </w:pPr>
            <w:r>
              <w:t xml:space="preserve">成本是否控制在预算范围内</w:t>
            </w:r>
          </w:p>
        </w:tc>
        <w:tc>
          <w:tcPr>
            <w:tcW w:w="2268" w:type="dxa"/>
            <w:vAlign w:val="center"/>
          </w:tcPr>
          <w:p>
            <w:pPr>
              <w:pStyle w:val="单元格样式2"/>
            </w:pPr>
            <w:r>
              <w:t xml:space="preserve">是</w:t>
            </w:r>
          </w:p>
        </w:tc>
        <w:tc>
          <w:tcPr>
            <w:tcW w:w="1276" w:type="dxa"/>
            <w:vAlign w:val="center"/>
          </w:tcPr>
          <w:p>
            <w:pPr>
              <w:pStyle w:val="单元格样式2"/>
            </w:pPr>
            <w:r>
              <w:t xml:space="preserve">年度预算</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提高财政资金使用效益</w:t>
            </w:r>
          </w:p>
        </w:tc>
        <w:tc>
          <w:tcPr>
            <w:tcW w:w="5386" w:type="dxa"/>
            <w:vAlign w:val="center"/>
          </w:tcPr>
          <w:p>
            <w:pPr>
              <w:pStyle w:val="单元格样式2"/>
            </w:pPr>
            <w:r>
              <w:t xml:space="preserve">提高财政资金使用效益</w:t>
            </w:r>
          </w:p>
        </w:tc>
        <w:tc>
          <w:tcPr>
            <w:tcW w:w="2268" w:type="dxa"/>
            <w:vAlign w:val="center"/>
          </w:tcPr>
          <w:p>
            <w:pPr>
              <w:pStyle w:val="单元格样式2"/>
            </w:pPr>
            <w:r>
              <w:t xml:space="preserve">较上年有所提高</w:t>
            </w:r>
          </w:p>
        </w:tc>
        <w:tc>
          <w:tcPr>
            <w:tcW w:w="1276" w:type="dxa"/>
            <w:vAlign w:val="center"/>
          </w:tcPr>
          <w:p>
            <w:pPr>
              <w:pStyle w:val="单元格样式2"/>
            </w:pPr>
            <w:r>
              <w:t xml:space="preserve">历年数据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提升绩效管理水平</w:t>
            </w:r>
          </w:p>
        </w:tc>
        <w:tc>
          <w:tcPr>
            <w:tcW w:w="5386" w:type="dxa"/>
            <w:vAlign w:val="center"/>
          </w:tcPr>
          <w:p>
            <w:pPr>
              <w:pStyle w:val="单元格样式2"/>
            </w:pPr>
            <w:r>
              <w:t xml:space="preserve">提升县级预算绩效管理水平</w:t>
            </w:r>
          </w:p>
        </w:tc>
        <w:tc>
          <w:tcPr>
            <w:tcW w:w="2268" w:type="dxa"/>
            <w:vAlign w:val="center"/>
          </w:tcPr>
          <w:p>
            <w:pPr>
              <w:pStyle w:val="单元格样式2"/>
            </w:pPr>
            <w:r>
              <w:t xml:space="preserve">较上年有所提升</w:t>
            </w:r>
          </w:p>
        </w:tc>
        <w:tc>
          <w:tcPr>
            <w:tcW w:w="1276" w:type="dxa"/>
            <w:vAlign w:val="center"/>
          </w:tcPr>
          <w:p>
            <w:pPr>
              <w:pStyle w:val="单元格样式2"/>
            </w:pPr>
            <w:r>
              <w:t xml:space="preserve">工作总结</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受益群体满意度</w:t>
            </w:r>
          </w:p>
        </w:tc>
        <w:tc>
          <w:tcPr>
            <w:tcW w:w="5386" w:type="dxa"/>
            <w:vAlign w:val="center"/>
          </w:tcPr>
          <w:p>
            <w:pPr>
              <w:pStyle w:val="单元格样式2"/>
            </w:pPr>
            <w:r>
              <w:t xml:space="preserve">满意和较满意的人数占总调查人数的比率</w:t>
            </w:r>
          </w:p>
        </w:tc>
        <w:tc>
          <w:tcPr>
            <w:tcW w:w="2268" w:type="dxa"/>
            <w:vAlign w:val="center"/>
          </w:tcPr>
          <w:p>
            <w:pPr>
              <w:pStyle w:val="单元格样式2"/>
            </w:pPr>
            <w:r>
              <w:t xml:space="preserve">≥98%</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8、综合治税专项经费绩效目标表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13012626P00004310011R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综合治税专项经费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综合治税专项经费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1.11月底前开展宣传依法纳税活动，健全税收共治机制，按时完成全县税收工作的协调整治工作。</w:t>
            </w:r>
          </w:p>
          <w:p>
            <w:pPr>
              <w:pStyle w:val="单元格样式2"/>
            </w:pPr>
            <w:r>
              <w:t xml:space="preserve">2.保障综合税收工作顺利开展，提升税收治理效能，促进税收与经济协调增长，确保应收尽收。</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宣传活动次数</w:t>
            </w:r>
          </w:p>
        </w:tc>
        <w:tc>
          <w:tcPr>
            <w:tcW w:w="5386" w:type="dxa"/>
            <w:vAlign w:val="center"/>
          </w:tcPr>
          <w:p>
            <w:pPr>
              <w:pStyle w:val="单元格样式2"/>
            </w:pPr>
            <w:r>
              <w:t xml:space="preserve">宣传依法纳税活动次数</w:t>
            </w:r>
          </w:p>
        </w:tc>
        <w:tc>
          <w:tcPr>
            <w:tcW w:w="2268" w:type="dxa"/>
            <w:vAlign w:val="center"/>
          </w:tcPr>
          <w:p>
            <w:pPr>
              <w:pStyle w:val="单元格样式2"/>
            </w:pPr>
            <w:r>
              <w:t xml:space="preserve">≥5次</w:t>
            </w:r>
          </w:p>
        </w:tc>
        <w:tc>
          <w:tcPr>
            <w:tcW w:w="1276" w:type="dxa"/>
            <w:vAlign w:val="center"/>
          </w:tcPr>
          <w:p>
            <w:pPr>
              <w:pStyle w:val="单元格样式2"/>
            </w:pPr>
            <w:r>
              <w:t xml:space="preserve">上年数据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抽查覆盖率</w:t>
            </w:r>
          </w:p>
        </w:tc>
        <w:tc>
          <w:tcPr>
            <w:tcW w:w="5386" w:type="dxa"/>
            <w:vAlign w:val="center"/>
          </w:tcPr>
          <w:p>
            <w:pPr>
              <w:pStyle w:val="单元格样式2"/>
            </w:pPr>
            <w:r>
              <w:t xml:space="preserve">抽查对象的数量占计划抽查对象的比率</w:t>
            </w:r>
          </w:p>
        </w:tc>
        <w:tc>
          <w:tcPr>
            <w:tcW w:w="2268" w:type="dxa"/>
            <w:vAlign w:val="center"/>
          </w:tcPr>
          <w:p>
            <w:pPr>
              <w:pStyle w:val="单元格样式2"/>
            </w:pPr>
            <w:r>
              <w:t xml:space="preserve">100%</w:t>
            </w:r>
          </w:p>
        </w:tc>
        <w:tc>
          <w:tcPr>
            <w:tcW w:w="1276" w:type="dxa"/>
            <w:vAlign w:val="center"/>
          </w:tcPr>
          <w:p>
            <w:pPr>
              <w:pStyle w:val="单元格样式2"/>
            </w:pPr>
            <w:r>
              <w:t xml:space="preserve">工作要求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工作完成及时率</w:t>
            </w:r>
          </w:p>
        </w:tc>
        <w:tc>
          <w:tcPr>
            <w:tcW w:w="5386" w:type="dxa"/>
            <w:vAlign w:val="center"/>
          </w:tcPr>
          <w:p>
            <w:pPr>
              <w:pStyle w:val="单元格样式2"/>
            </w:pPr>
            <w:r>
              <w:t xml:space="preserve">实际完成的工作占计划完成工作的比率</w:t>
            </w:r>
          </w:p>
        </w:tc>
        <w:tc>
          <w:tcPr>
            <w:tcW w:w="2268" w:type="dxa"/>
            <w:vAlign w:val="center"/>
          </w:tcPr>
          <w:p>
            <w:pPr>
              <w:pStyle w:val="单元格样式2"/>
            </w:pPr>
            <w:r>
              <w:t xml:space="preserve">100%</w:t>
            </w:r>
          </w:p>
        </w:tc>
        <w:tc>
          <w:tcPr>
            <w:tcW w:w="1276" w:type="dxa"/>
            <w:vAlign w:val="center"/>
          </w:tcPr>
          <w:p>
            <w:pPr>
              <w:pStyle w:val="单元格样式2"/>
            </w:pPr>
            <w:r>
              <w:t xml:space="preserve">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税收宣传手册成本</w:t>
            </w:r>
          </w:p>
        </w:tc>
        <w:tc>
          <w:tcPr>
            <w:tcW w:w="5386" w:type="dxa"/>
            <w:vAlign w:val="center"/>
          </w:tcPr>
          <w:p>
            <w:pPr>
              <w:pStyle w:val="单元格样式2"/>
            </w:pPr>
            <w:r>
              <w:t xml:space="preserve">税收宣传手册实际成本</w:t>
            </w:r>
          </w:p>
        </w:tc>
        <w:tc>
          <w:tcPr>
            <w:tcW w:w="2268" w:type="dxa"/>
            <w:vAlign w:val="center"/>
          </w:tcPr>
          <w:p>
            <w:pPr>
              <w:pStyle w:val="单元格样式2"/>
            </w:pPr>
            <w:r>
              <w:t xml:space="preserve">≤10元/本</w:t>
            </w:r>
          </w:p>
        </w:tc>
        <w:tc>
          <w:tcPr>
            <w:tcW w:w="1276" w:type="dxa"/>
            <w:vAlign w:val="center"/>
          </w:tcPr>
          <w:p>
            <w:pPr>
              <w:pStyle w:val="单元格样式2"/>
            </w:pPr>
            <w:r>
              <w:t xml:space="preserve">实际询价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规范企业纳税行为</w:t>
            </w:r>
          </w:p>
        </w:tc>
        <w:tc>
          <w:tcPr>
            <w:tcW w:w="5386" w:type="dxa"/>
            <w:vAlign w:val="center"/>
          </w:tcPr>
          <w:p>
            <w:pPr>
              <w:pStyle w:val="单元格样式2"/>
            </w:pPr>
            <w:r>
              <w:t xml:space="preserve">通过开展企业纳税工作，规范企业纳税行为</w:t>
            </w:r>
          </w:p>
        </w:tc>
        <w:tc>
          <w:tcPr>
            <w:tcW w:w="2268" w:type="dxa"/>
            <w:vAlign w:val="center"/>
          </w:tcPr>
          <w:p>
            <w:pPr>
              <w:pStyle w:val="单元格样式2"/>
            </w:pPr>
            <w:r>
              <w:t xml:space="preserve">进一步规范</w:t>
            </w:r>
          </w:p>
        </w:tc>
        <w:tc>
          <w:tcPr>
            <w:tcW w:w="1276" w:type="dxa"/>
            <w:vAlign w:val="center"/>
          </w:tcPr>
          <w:p>
            <w:pPr>
              <w:pStyle w:val="单元格样式2"/>
            </w:pPr>
            <w:r>
              <w:t xml:space="preserve">工作总结</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增加财政收入</w:t>
            </w:r>
          </w:p>
        </w:tc>
        <w:tc>
          <w:tcPr>
            <w:tcW w:w="5386" w:type="dxa"/>
            <w:vAlign w:val="center"/>
          </w:tcPr>
          <w:p>
            <w:pPr>
              <w:pStyle w:val="单元格样式2"/>
            </w:pPr>
            <w:r>
              <w:t xml:space="preserve">通过开展纳税宣传、评估等工作，规范企业纳税行为，增加财政收入</w:t>
            </w:r>
          </w:p>
        </w:tc>
        <w:tc>
          <w:tcPr>
            <w:tcW w:w="2268" w:type="dxa"/>
            <w:vAlign w:val="center"/>
          </w:tcPr>
          <w:p>
            <w:pPr>
              <w:pStyle w:val="单元格样式2"/>
            </w:pPr>
            <w:r>
              <w:t xml:space="preserve">进一步增加</w:t>
            </w:r>
          </w:p>
        </w:tc>
        <w:tc>
          <w:tcPr>
            <w:tcW w:w="1276" w:type="dxa"/>
            <w:vAlign w:val="center"/>
          </w:tcPr>
          <w:p>
            <w:pPr>
              <w:pStyle w:val="单元格样式2"/>
            </w:pPr>
            <w:r>
              <w:t xml:space="preserve">预期规划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受益对象满意度</w:t>
            </w:r>
          </w:p>
        </w:tc>
        <w:tc>
          <w:tcPr>
            <w:tcW w:w="5386" w:type="dxa"/>
            <w:vAlign w:val="center"/>
          </w:tcPr>
          <w:p>
            <w:pPr>
              <w:pStyle w:val="单元格样式2"/>
            </w:pPr>
            <w:r>
              <w:t xml:space="preserve">满意和较满意的人数占总调查人数的比例</w:t>
            </w:r>
          </w:p>
        </w:tc>
        <w:tc>
          <w:tcPr>
            <w:tcW w:w="2268" w:type="dxa"/>
            <w:vAlign w:val="center"/>
          </w:tcPr>
          <w:p>
            <w:pPr>
              <w:pStyle w:val="单元格样式2"/>
            </w:pPr>
            <w:r>
              <w:t xml:space="preserve">≥95%</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318001灵寿县财政局本级</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6"/>
            </w:pPr>
            <w:r>
              <w:t xml:space="preserve">合  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12.00</w:t>
            </w:r>
          </w:p>
        </w:tc>
        <w:tc>
          <w:tcPr>
            <w:tcW w:w="964" w:type="dxa"/>
            <w:vAlign w:val="center"/>
          </w:tcPr>
          <w:p>
            <w:pPr>
              <w:pStyle w:val="单元格样式7"/>
            </w:pPr>
            <w:r>
              <w:t xml:space="preserve">12.00</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12.00</w:t>
            </w:r>
          </w:p>
        </w:tc>
      </w:tr>
      <w:tr>
        <w:tblPrEx>
          <w:jc w:val="center"/>
          <w:tblLayout w:type="fixed"/>
        </w:tblPrEx>
        <w:trPr>
          <w:jc w:val="center"/>
        </w:trPr>
        <w:tc>
          <w:tcPr>
            <w:tcW w:w="1701" w:type="dxa"/>
            <w:vAlign w:val="center"/>
          </w:tcPr>
          <w:p>
            <w:pPr>
              <w:pStyle w:val="单元格样式6"/>
            </w:pPr>
            <w:r>
              <w:t xml:space="preserve">灵寿县财政局本级小计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12.00</w:t>
            </w:r>
          </w:p>
        </w:tc>
        <w:tc>
          <w:tcPr>
            <w:tcW w:w="964" w:type="dxa"/>
            <w:vAlign w:val="center"/>
          </w:tcPr>
          <w:p>
            <w:pPr>
              <w:pStyle w:val="单元格样式7"/>
            </w:pPr>
            <w:r>
              <w:t xml:space="preserve">12.00</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12.00</w:t>
            </w:r>
          </w:p>
        </w:tc>
      </w:tr>
      <w:tr>
        <w:tblPrEx>
          <w:jc w:val="center"/>
          <w:tblLayout w:type="fixed"/>
        </w:tblPrEx>
        <w:trPr>
          <w:jc w:val="center"/>
        </w:trPr>
        <w:tc>
          <w:tcPr>
            <w:tcW w:w="1701" w:type="dxa"/>
            <w:vAlign w:val="center"/>
          </w:tcPr>
          <w:p>
            <w:pPr>
              <w:pStyle w:val="单元格样式2"/>
            </w:pPr>
            <w:r>
              <w:t xml:space="preserve">财政收支管理经费</w:t>
            </w:r>
          </w:p>
        </w:tc>
        <w:tc>
          <w:tcPr>
            <w:tcW w:w="964" w:type="dxa"/>
            <w:vAlign w:val="center"/>
          </w:tcPr>
          <w:p>
            <w:pPr>
              <w:pStyle w:val="单元格样式4"/>
            </w:pPr>
            <w:r>
              <w:t xml:space="preserve">30.00</w:t>
            </w:r>
          </w:p>
        </w:tc>
        <w:tc>
          <w:tcPr>
            <w:tcW w:w="1134" w:type="dxa"/>
            <w:vAlign w:val="center"/>
          </w:tcPr>
          <w:p>
            <w:pPr>
              <w:pStyle w:val="单元格样式2"/>
            </w:pPr>
            <w:r>
              <w:t xml:space="preserve">纸制品</w:t>
            </w:r>
          </w:p>
        </w:tc>
        <w:tc>
          <w:tcPr>
            <w:tcW w:w="1134" w:type="dxa"/>
            <w:vAlign w:val="center"/>
          </w:tcPr>
          <w:p>
            <w:pPr>
              <w:pStyle w:val="单元格样式2"/>
            </w:pPr>
            <w:r>
              <w:t xml:space="preserve">A07100300</w:t>
            </w:r>
          </w:p>
        </w:tc>
        <w:tc>
          <w:tcPr>
            <w:tcW w:w="709" w:type="dxa"/>
            <w:vAlign w:val="center"/>
          </w:tcPr>
          <w:p>
            <w:pPr>
              <w:pStyle w:val="单元格样式3"/>
            </w:pPr>
            <w:r>
              <w:t xml:space="preserve">万元</w:t>
            </w:r>
          </w:p>
        </w:tc>
        <w:tc>
          <w:tcPr>
            <w:tcW w:w="850" w:type="dxa"/>
            <w:vAlign w:val="center"/>
          </w:tcPr>
          <w:p>
            <w:pPr>
              <w:pStyle w:val="单元格样式4"/>
            </w:pPr>
            <w:r>
              <w:t xml:space="preserve">1</w:t>
            </w:r>
          </w:p>
        </w:tc>
        <w:tc>
          <w:tcPr>
            <w:tcW w:w="850" w:type="dxa"/>
            <w:vAlign w:val="center"/>
          </w:tcPr>
          <w:p>
            <w:pPr>
              <w:pStyle w:val="单元格样式4"/>
            </w:pPr>
            <w:r>
              <w:t xml:space="preserve">4.00</w:t>
            </w:r>
          </w:p>
        </w:tc>
        <w:tc>
          <w:tcPr>
            <w:tcW w:w="964" w:type="dxa"/>
            <w:vAlign w:val="center"/>
          </w:tcPr>
          <w:p>
            <w:pPr>
              <w:pStyle w:val="单元格样式4"/>
            </w:pPr>
            <w:r>
              <w:t xml:space="preserve">4.00</w:t>
            </w:r>
          </w:p>
        </w:tc>
        <w:tc>
          <w:tcPr>
            <w:tcW w:w="964" w:type="dxa"/>
            <w:vAlign w:val="center"/>
          </w:tcPr>
          <w:p>
            <w:pPr>
              <w:pStyle w:val="单元格样式4"/>
            </w:pPr>
            <w:r>
              <w:t xml:space="preserve">4.00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4.00</w:t>
            </w:r>
          </w:p>
        </w:tc>
      </w:tr>
      <w:tr>
        <w:tblPrEx>
          <w:jc w:val="center"/>
          <w:tblLayout w:type="fixed"/>
        </w:tblPrEx>
        <w:trPr>
          <w:jc w:val="center"/>
        </w:trPr>
        <w:tc>
          <w:tcPr>
            <w:tcW w:w="1701" w:type="dxa"/>
            <w:vAlign w:val="center"/>
          </w:tcPr>
          <w:p>
            <w:pPr>
              <w:pStyle w:val="单元格样式2"/>
            </w:pPr>
            <w:r>
              <w:t xml:space="preserve">预算绩效管理改革专项经费</w:t>
            </w:r>
          </w:p>
        </w:tc>
        <w:tc>
          <w:tcPr>
            <w:tcW w:w="964" w:type="dxa"/>
            <w:vAlign w:val="center"/>
          </w:tcPr>
          <w:p>
            <w:pPr>
              <w:pStyle w:val="单元格样式4"/>
            </w:pPr>
            <w:r>
              <w:t xml:space="preserve">25.00</w:t>
            </w:r>
          </w:p>
        </w:tc>
        <w:tc>
          <w:tcPr>
            <w:tcW w:w="1134" w:type="dxa"/>
            <w:vAlign w:val="center"/>
          </w:tcPr>
          <w:p>
            <w:pPr>
              <w:pStyle w:val="单元格样式2"/>
            </w:pPr>
            <w:r>
              <w:t xml:space="preserve">纸浆</w:t>
            </w:r>
          </w:p>
        </w:tc>
        <w:tc>
          <w:tcPr>
            <w:tcW w:w="1134" w:type="dxa"/>
            <w:vAlign w:val="center"/>
          </w:tcPr>
          <w:p>
            <w:pPr>
              <w:pStyle w:val="单元格样式2"/>
            </w:pPr>
            <w:r>
              <w:t xml:space="preserve">A07100100</w:t>
            </w:r>
          </w:p>
        </w:tc>
        <w:tc>
          <w:tcPr>
            <w:tcW w:w="709" w:type="dxa"/>
            <w:vAlign w:val="center"/>
          </w:tcPr>
          <w:p>
            <w:pPr>
              <w:pStyle w:val="单元格样式3"/>
            </w:pPr>
            <w:r>
              <w:t xml:space="preserve">万元</w:t>
            </w:r>
          </w:p>
        </w:tc>
        <w:tc>
          <w:tcPr>
            <w:tcW w:w="850" w:type="dxa"/>
            <w:vAlign w:val="center"/>
          </w:tcPr>
          <w:p>
            <w:pPr>
              <w:pStyle w:val="单元格样式4"/>
            </w:pPr>
            <w:r>
              <w:t xml:space="preserve">1</w:t>
            </w:r>
          </w:p>
        </w:tc>
        <w:tc>
          <w:tcPr>
            <w:tcW w:w="850" w:type="dxa"/>
            <w:vAlign w:val="center"/>
          </w:tcPr>
          <w:p>
            <w:pPr>
              <w:pStyle w:val="单元格样式4"/>
            </w:pPr>
            <w:r>
              <w:t xml:space="preserve">4.00</w:t>
            </w:r>
          </w:p>
        </w:tc>
        <w:tc>
          <w:tcPr>
            <w:tcW w:w="964" w:type="dxa"/>
            <w:vAlign w:val="center"/>
          </w:tcPr>
          <w:p>
            <w:pPr>
              <w:pStyle w:val="单元格样式4"/>
            </w:pPr>
            <w:r>
              <w:t xml:space="preserve">4.00</w:t>
            </w:r>
          </w:p>
        </w:tc>
        <w:tc>
          <w:tcPr>
            <w:tcW w:w="964" w:type="dxa"/>
            <w:vAlign w:val="center"/>
          </w:tcPr>
          <w:p>
            <w:pPr>
              <w:pStyle w:val="单元格样式4"/>
            </w:pPr>
            <w:r>
              <w:t xml:space="preserve">4.00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4.00</w:t>
            </w:r>
          </w:p>
        </w:tc>
      </w:tr>
      <w:tr>
        <w:tblPrEx>
          <w:jc w:val="center"/>
          <w:tblLayout w:type="fixed"/>
        </w:tblPrEx>
        <w:trPr>
          <w:jc w:val="center"/>
        </w:trPr>
        <w:tc>
          <w:tcPr>
            <w:tcW w:w="1701" w:type="dxa"/>
            <w:vAlign w:val="center"/>
          </w:tcPr>
          <w:p>
            <w:pPr>
              <w:pStyle w:val="单元格样式2"/>
            </w:pPr>
            <w:r>
              <w:t xml:space="preserve">综合治税专项经费</w:t>
            </w:r>
          </w:p>
        </w:tc>
        <w:tc>
          <w:tcPr>
            <w:tcW w:w="964" w:type="dxa"/>
            <w:vAlign w:val="center"/>
          </w:tcPr>
          <w:p>
            <w:pPr>
              <w:pStyle w:val="单元格样式4"/>
            </w:pPr>
            <w:r>
              <w:t xml:space="preserve">15.00</w:t>
            </w:r>
          </w:p>
        </w:tc>
        <w:tc>
          <w:tcPr>
            <w:tcW w:w="1134" w:type="dxa"/>
            <w:vAlign w:val="center"/>
          </w:tcPr>
          <w:p>
            <w:pPr>
              <w:pStyle w:val="单元格样式2"/>
            </w:pPr>
            <w:r>
              <w:t xml:space="preserve">纸制品</w:t>
            </w:r>
          </w:p>
        </w:tc>
        <w:tc>
          <w:tcPr>
            <w:tcW w:w="1134" w:type="dxa"/>
            <w:vAlign w:val="center"/>
          </w:tcPr>
          <w:p>
            <w:pPr>
              <w:pStyle w:val="单元格样式2"/>
            </w:pPr>
            <w:r>
              <w:t xml:space="preserve">A07100300</w:t>
            </w:r>
          </w:p>
        </w:tc>
        <w:tc>
          <w:tcPr>
            <w:tcW w:w="709" w:type="dxa"/>
            <w:vAlign w:val="center"/>
          </w:tcPr>
          <w:p>
            <w:pPr>
              <w:pStyle w:val="单元格样式3"/>
            </w:pPr>
            <w:r>
              <w:t xml:space="preserve">万元</w:t>
            </w:r>
          </w:p>
        </w:tc>
        <w:tc>
          <w:tcPr>
            <w:tcW w:w="850" w:type="dxa"/>
            <w:vAlign w:val="center"/>
          </w:tcPr>
          <w:p>
            <w:pPr>
              <w:pStyle w:val="单元格样式4"/>
            </w:pPr>
            <w:r>
              <w:t xml:space="preserve">1</w:t>
            </w:r>
          </w:p>
        </w:tc>
        <w:tc>
          <w:tcPr>
            <w:tcW w:w="850" w:type="dxa"/>
            <w:vAlign w:val="center"/>
          </w:tcPr>
          <w:p>
            <w:pPr>
              <w:pStyle w:val="单元格样式4"/>
            </w:pPr>
            <w:r>
              <w:t xml:space="preserve">4.00</w:t>
            </w:r>
          </w:p>
        </w:tc>
        <w:tc>
          <w:tcPr>
            <w:tcW w:w="964" w:type="dxa"/>
            <w:vAlign w:val="center"/>
          </w:tcPr>
          <w:p>
            <w:pPr>
              <w:pStyle w:val="单元格样式4"/>
            </w:pPr>
            <w:r>
              <w:t xml:space="preserve">4.00</w:t>
            </w:r>
          </w:p>
        </w:tc>
        <w:tc>
          <w:tcPr>
            <w:tcW w:w="964" w:type="dxa"/>
            <w:vAlign w:val="center"/>
          </w:tcPr>
          <w:p>
            <w:pPr>
              <w:pStyle w:val="单元格样式4"/>
            </w:pPr>
            <w:r>
              <w:t xml:space="preserve">4.00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4.00</w:t>
            </w: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灵寿县财政局本级上年末固定资产金额为0.00万元（详见下表）。本年度拟购置固定资产总额为0.00万元，已按要求列入政府采购预算，详见政府采购预算表。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318001灵寿县财政局本级</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p>
        </w:tc>
        <w:tc>
          <w:tcPr>
            <w:tcW w:w="2835" w:type="dxa"/>
            <w:vAlign w:val="center"/>
          </w:tcPr>
          <w:p>
            <w:pPr>
              <w:pStyle w:val="单元格样式4"/>
            </w:pPr>
          </w:p>
        </w:tc>
      </w:tr>
    </w:tbl>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注：无固定资产占用情况，空表列示。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sectPr>
          <w:type w:val="nextPage"/>
          <w:pgSz w:w="16840" w:h="11900" w:orient="landscape"/>
          <w:pgMar w:top="1361" w:right="1020" w:bottom="1134" w:left="1020" w:header="720" w:footer="720" w:gutter="0"/>
        </w:sectPr>
      </w:pPr>
      <w:r>
        <w:rPr>
          <w:rFonts w:ascii="Times New Roman" w:eastAsia="方正仿宋_GBK" w:hAnsi="Times New Roman" w:cs="Times New Roman"/>
          <w:b w:val="0"/>
          <w:color w:val="000000"/>
          <w:sz w:val="28"/>
        </w:rPr>
        <w:t xml:space="preserve">我单位无其他需要说明的事项。</w:t>
      </w:r>
    </w:p>
    <w:p>
      <w:pPr>
        <w:spacing w:before="0" w:after="0"/>
        <w:ind w:firstLine="0"/>
        <w:jc w:val="center"/>
        <w:outlineLvl w:val="3"/>
      </w:pPr>
      <w:bookmarkStart w:id="1" w:name="_Toc_4_4_0000000002"/>
      <w:r>
        <w:rPr>
          <w:rFonts w:ascii="方正小标宋_GBK" w:eastAsia="方正小标宋_GBK" w:hAnsi="方正小标宋_GBK" w:cs="方正小标宋_GBK"/>
          <w:b w:val="0"/>
          <w:color w:val="000000"/>
          <w:sz w:val="44"/>
        </w:rPr>
        <w:t xml:space="preserve">二、灵寿县财政集中支付中心收支预算</w:t>
      </w:r>
      <w:bookmarkEnd w:id="1"/>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318003灵寿县财政集中支付中心</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p>
        </w:tc>
        <w:tc>
          <w:tcPr>
            <w:tcW w:w="4535" w:type="dxa"/>
            <w:vAlign w:val="center"/>
          </w:tcPr>
          <w:p>
            <w:pPr>
              <w:pStyle w:val="单元格样式6"/>
            </w:pPr>
            <w:r>
              <w:t xml:space="preserve">本年支出合计</w:t>
            </w:r>
          </w:p>
        </w:tc>
        <w:tc>
          <w:tcPr>
            <w:tcW w:w="2126"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p>
        </w:tc>
        <w:tc>
          <w:tcPr>
            <w:tcW w:w="4535" w:type="dxa"/>
            <w:vAlign w:val="center"/>
          </w:tcPr>
          <w:p>
            <w:pPr>
              <w:pStyle w:val="单元格样式6"/>
            </w:pPr>
            <w:r>
              <w:t xml:space="preserve">支出总计</w:t>
            </w:r>
          </w:p>
        </w:tc>
        <w:tc>
          <w:tcPr>
            <w:tcW w:w="2126" w:type="dxa"/>
            <w:vAlign w:val="center"/>
          </w:tcPr>
          <w:p>
            <w:pPr>
              <w:pStyle w:val="单元格样式7"/>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注：无收支预算，空表列示。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318003灵寿县财政集中支付中心</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p>
        </w:tc>
        <w:tc>
          <w:tcPr>
            <w:tcW w:w="992" w:type="dxa"/>
            <w:vAlign w:val="center"/>
          </w:tcPr>
          <w:p>
            <w:pPr>
              <w:pStyle w:val="单元格样式2"/>
            </w:pPr>
          </w:p>
        </w:tc>
        <w:tc>
          <w:tcPr>
            <w:tcW w:w="1559" w:type="dxa"/>
            <w:vAlign w:val="center"/>
          </w:tcPr>
          <w:p>
            <w:pPr>
              <w:pStyle w:val="单元格样式2"/>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注：无收入预算，空表列示。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318003灵寿县财政集中支付中心</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p>
        </w:tc>
        <w:tc>
          <w:tcPr>
            <w:tcW w:w="992" w:type="dxa"/>
            <w:vAlign w:val="center"/>
          </w:tcPr>
          <w:p>
            <w:pPr>
              <w:pStyle w:val="单元格样式2"/>
            </w:pPr>
          </w:p>
        </w:tc>
        <w:tc>
          <w:tcPr>
            <w:tcW w:w="4535" w:type="dxa"/>
            <w:vAlign w:val="center"/>
          </w:tcPr>
          <w:p>
            <w:pPr>
              <w:pStyle w:val="单元格样式2"/>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注：无支出预算，空表列示。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318003灵寿县财政集中支付中心</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p>
        </w:tc>
        <w:tc>
          <w:tcPr>
            <w:tcW w:w="3402" w:type="dxa"/>
            <w:vAlign w:val="center"/>
          </w:tcPr>
          <w:p>
            <w:pPr>
              <w:pStyle w:val="单元格样式6"/>
            </w:pPr>
            <w:r>
              <w:t xml:space="preserve">本年支出合计</w:t>
            </w:r>
          </w:p>
        </w:tc>
        <w:tc>
          <w:tcPr>
            <w:tcW w:w="1474" w:type="dxa"/>
            <w:vAlign w:val="center"/>
          </w:tcPr>
          <w:p>
            <w:pPr>
              <w:pStyle w:val="单元格样式7"/>
            </w:pPr>
          </w:p>
        </w:tc>
        <w:tc>
          <w:tcPr>
            <w:tcW w:w="1474" w:type="dxa"/>
            <w:vAlign w:val="center"/>
          </w:tcPr>
          <w:p>
            <w:pPr>
              <w:pStyle w:val="单元格样式7"/>
            </w:pP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p>
        </w:tc>
        <w:tc>
          <w:tcPr>
            <w:tcW w:w="3402" w:type="dxa"/>
            <w:vAlign w:val="center"/>
          </w:tcPr>
          <w:p>
            <w:pPr>
              <w:pStyle w:val="单元格样式6"/>
            </w:pPr>
            <w:r>
              <w:t xml:space="preserve">支出总计</w:t>
            </w:r>
          </w:p>
        </w:tc>
        <w:tc>
          <w:tcPr>
            <w:tcW w:w="1474" w:type="dxa"/>
            <w:vAlign w:val="center"/>
          </w:tcPr>
          <w:p>
            <w:pPr>
              <w:pStyle w:val="单元格样式7"/>
            </w:pPr>
          </w:p>
        </w:tc>
        <w:tc>
          <w:tcPr>
            <w:tcW w:w="1474" w:type="dxa"/>
            <w:vAlign w:val="center"/>
          </w:tcPr>
          <w:p>
            <w:pPr>
              <w:pStyle w:val="单元格样式7"/>
            </w:pPr>
          </w:p>
        </w:tc>
        <w:tc>
          <w:tcPr>
            <w:tcW w:w="1474" w:type="dxa"/>
            <w:vAlign w:val="center"/>
          </w:tcPr>
          <w:p>
            <w:pPr>
              <w:pStyle w:val="单元格样式7"/>
            </w:pPr>
          </w:p>
        </w:tc>
        <w:tc>
          <w:tcPr>
            <w:tcW w:w="1474" w:type="dxa"/>
            <w:vAlign w:val="center"/>
          </w:tcPr>
          <w:p>
            <w:pPr>
              <w:pStyle w:val="单元格样式7"/>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注：无财政拨款收支预算，空表列示。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318003灵寿县财政集中支付中心</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注：无一般公共预算财政拨款支出预算，空表列示。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318003灵寿县财政集中支付中心</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注：无一般公共预算财政拨款基本支出预算，空表列示。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318003灵寿县财政集中支付中心</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318003灵寿县财政集中支付中心</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318003灵寿县财政集中支付中心</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p>
        </w:tc>
        <w:tc>
          <w:tcPr>
            <w:tcW w:w="3798" w:type="dxa"/>
            <w:vAlign w:val="center"/>
          </w:tcPr>
          <w:p>
            <w:pPr>
              <w:pStyle w:val="单元格样式2"/>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361" w:left="1020" w:header="720" w:footer="720" w:gutter="0"/>
        </w:sectPr>
      </w:pPr>
      <w:r>
        <w:rPr>
          <w:rFonts w:ascii="方正书宋_GBK" w:eastAsia="方正书宋_GBK" w:hAnsi="方正书宋_GBK" w:cs="方正书宋_GBK"/>
          <w:color w:val="000000"/>
          <w:sz w:val="21"/>
        </w:rPr>
        <w:t xml:space="preserve">注：无财政拨款“三公”经费支出预算，空表列示。</w:t>
      </w: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灵寿县财政集中支付中心2026年单位预算信息公开情况说明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按照《中华人民共和国预算法》、《地方预决算公开操作规程》和《关于进一步推进预算公开工作的实施意见》规定，现将灵寿县财政集中支付中心2026年单位预算公开如下：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灵寿县财政集中支付中心</w:t>
            </w:r>
          </w:p>
        </w:tc>
        <w:tc>
          <w:tcPr>
            <w:tcW w:w="1843" w:type="dxa"/>
            <w:vAlign w:val="center"/>
          </w:tcPr>
          <w:p>
            <w:pPr>
              <w:pStyle w:val="单元格样式3"/>
            </w:pPr>
            <w:r>
              <w:t xml:space="preserve">事业</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财政性资金基本保证</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318003灵寿县财政集中支付中心</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灵寿县财政集中支付中心上年末固定资产金额为0.00万元（详见下表）。本年度拟购置固定资产总额为0.00万元，已按要求列入政府采购预算，详见政府采购预算表。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318003灵寿县财政集中支付中心</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p>
        </w:tc>
        <w:tc>
          <w:tcPr>
            <w:tcW w:w="2835" w:type="dxa"/>
            <w:vAlign w:val="center"/>
          </w:tcPr>
          <w:p>
            <w:pPr>
              <w:pStyle w:val="单元格样式3"/>
            </w:pPr>
          </w:p>
        </w:tc>
        <w:tc>
          <w:tcPr>
            <w:tcW w:w="2835" w:type="dxa"/>
            <w:vAlign w:val="center"/>
          </w:tcPr>
          <w:p>
            <w:pPr>
              <w:pStyle w:val="单元格样式4"/>
            </w:pPr>
          </w:p>
        </w:tc>
      </w:tr>
    </w:tbl>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注：无固定资产占用情况，空表列示。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sectPr>
          <w:type w:val="nextPage"/>
          <w:pgSz w:w="16840" w:h="11900" w:orient="landscape"/>
          <w:pgMar w:top="1361" w:right="1020" w:bottom="1134" w:left="1020" w:header="720" w:footer="720" w:gutter="0"/>
        </w:sectPr>
      </w:pPr>
      <w:r>
        <w:rPr>
          <w:rFonts w:ascii="Times New Roman" w:eastAsia="方正仿宋_GBK" w:hAnsi="Times New Roman" w:cs="Times New Roman"/>
          <w:b w:val="0"/>
          <w:color w:val="000000"/>
          <w:sz w:val="28"/>
        </w:rPr>
        <w:t xml:space="preserve">我单位无其他需要说明的事项。</w:t>
      </w:r>
    </w:p>
    <w:p>
      <w:pPr>
        <w:spacing w:before="0" w:after="0"/>
        <w:ind w:firstLine="0"/>
        <w:jc w:val="center"/>
        <w:outlineLvl w:val="3"/>
      </w:pPr>
      <w:bookmarkStart w:id="2" w:name="_Toc_4_4_0000000003"/>
      <w:r>
        <w:rPr>
          <w:rFonts w:ascii="方正小标宋_GBK" w:eastAsia="方正小标宋_GBK" w:hAnsi="方正小标宋_GBK" w:cs="方正小标宋_GBK"/>
          <w:b w:val="0"/>
          <w:color w:val="000000"/>
          <w:sz w:val="44"/>
        </w:rPr>
        <w:t xml:space="preserve">三、灵寿县财源建设中心收支预算</w:t>
      </w:r>
      <w:bookmarkEnd w:id="2"/>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318004灵寿县财源建设中心</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p>
        </w:tc>
        <w:tc>
          <w:tcPr>
            <w:tcW w:w="4535" w:type="dxa"/>
            <w:vAlign w:val="center"/>
          </w:tcPr>
          <w:p>
            <w:pPr>
              <w:pStyle w:val="单元格样式6"/>
            </w:pPr>
            <w:r>
              <w:t xml:space="preserve">本年支出合计</w:t>
            </w:r>
          </w:p>
        </w:tc>
        <w:tc>
          <w:tcPr>
            <w:tcW w:w="2126"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p>
        </w:tc>
        <w:tc>
          <w:tcPr>
            <w:tcW w:w="4535" w:type="dxa"/>
            <w:vAlign w:val="center"/>
          </w:tcPr>
          <w:p>
            <w:pPr>
              <w:pStyle w:val="单元格样式6"/>
            </w:pPr>
            <w:r>
              <w:t xml:space="preserve">支出总计</w:t>
            </w:r>
          </w:p>
        </w:tc>
        <w:tc>
          <w:tcPr>
            <w:tcW w:w="2126" w:type="dxa"/>
            <w:vAlign w:val="center"/>
          </w:tcPr>
          <w:p>
            <w:pPr>
              <w:pStyle w:val="单元格样式7"/>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注：无收支预算，空表列示。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318004灵寿县财源建设中心</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p>
        </w:tc>
        <w:tc>
          <w:tcPr>
            <w:tcW w:w="992" w:type="dxa"/>
            <w:vAlign w:val="center"/>
          </w:tcPr>
          <w:p>
            <w:pPr>
              <w:pStyle w:val="单元格样式2"/>
            </w:pPr>
          </w:p>
        </w:tc>
        <w:tc>
          <w:tcPr>
            <w:tcW w:w="1559" w:type="dxa"/>
            <w:vAlign w:val="center"/>
          </w:tcPr>
          <w:p>
            <w:pPr>
              <w:pStyle w:val="单元格样式2"/>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注：无收入预算，空表列示。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318004灵寿县财源建设中心</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p>
        </w:tc>
        <w:tc>
          <w:tcPr>
            <w:tcW w:w="992" w:type="dxa"/>
            <w:vAlign w:val="center"/>
          </w:tcPr>
          <w:p>
            <w:pPr>
              <w:pStyle w:val="单元格样式2"/>
            </w:pPr>
          </w:p>
        </w:tc>
        <w:tc>
          <w:tcPr>
            <w:tcW w:w="4535" w:type="dxa"/>
            <w:vAlign w:val="center"/>
          </w:tcPr>
          <w:p>
            <w:pPr>
              <w:pStyle w:val="单元格样式2"/>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注：无支出预算，空表列示。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318004灵寿县财源建设中心</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p>
        </w:tc>
        <w:tc>
          <w:tcPr>
            <w:tcW w:w="3402" w:type="dxa"/>
            <w:vAlign w:val="center"/>
          </w:tcPr>
          <w:p>
            <w:pPr>
              <w:pStyle w:val="单元格样式6"/>
            </w:pPr>
            <w:r>
              <w:t xml:space="preserve">本年支出合计</w:t>
            </w:r>
          </w:p>
        </w:tc>
        <w:tc>
          <w:tcPr>
            <w:tcW w:w="1474" w:type="dxa"/>
            <w:vAlign w:val="center"/>
          </w:tcPr>
          <w:p>
            <w:pPr>
              <w:pStyle w:val="单元格样式7"/>
            </w:pPr>
          </w:p>
        </w:tc>
        <w:tc>
          <w:tcPr>
            <w:tcW w:w="1474" w:type="dxa"/>
            <w:vAlign w:val="center"/>
          </w:tcPr>
          <w:p>
            <w:pPr>
              <w:pStyle w:val="单元格样式7"/>
            </w:pP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p>
        </w:tc>
        <w:tc>
          <w:tcPr>
            <w:tcW w:w="3402" w:type="dxa"/>
            <w:vAlign w:val="center"/>
          </w:tcPr>
          <w:p>
            <w:pPr>
              <w:pStyle w:val="单元格样式6"/>
            </w:pPr>
            <w:r>
              <w:t xml:space="preserve">支出总计</w:t>
            </w:r>
          </w:p>
        </w:tc>
        <w:tc>
          <w:tcPr>
            <w:tcW w:w="1474" w:type="dxa"/>
            <w:vAlign w:val="center"/>
          </w:tcPr>
          <w:p>
            <w:pPr>
              <w:pStyle w:val="单元格样式7"/>
            </w:pPr>
          </w:p>
        </w:tc>
        <w:tc>
          <w:tcPr>
            <w:tcW w:w="1474" w:type="dxa"/>
            <w:vAlign w:val="center"/>
          </w:tcPr>
          <w:p>
            <w:pPr>
              <w:pStyle w:val="单元格样式7"/>
            </w:pPr>
          </w:p>
        </w:tc>
        <w:tc>
          <w:tcPr>
            <w:tcW w:w="1474" w:type="dxa"/>
            <w:vAlign w:val="center"/>
          </w:tcPr>
          <w:p>
            <w:pPr>
              <w:pStyle w:val="单元格样式7"/>
            </w:pPr>
          </w:p>
        </w:tc>
        <w:tc>
          <w:tcPr>
            <w:tcW w:w="1474" w:type="dxa"/>
            <w:vAlign w:val="center"/>
          </w:tcPr>
          <w:p>
            <w:pPr>
              <w:pStyle w:val="单元格样式7"/>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注：无财政拨款收支预算，空表列示。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318004灵寿县财源建设中心</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注：无一般公共预算财政拨款支出预算，空表列示。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318004灵寿县财源建设中心</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注：无一般公共预算财政拨款基本支出预算，空表列示。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318004灵寿县财源建设中心</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318004灵寿县财源建设中心</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318004灵寿县财源建设中心</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p>
        </w:tc>
        <w:tc>
          <w:tcPr>
            <w:tcW w:w="3798" w:type="dxa"/>
            <w:vAlign w:val="center"/>
          </w:tcPr>
          <w:p>
            <w:pPr>
              <w:pStyle w:val="单元格样式2"/>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361" w:left="1020" w:header="720" w:footer="720" w:gutter="0"/>
        </w:sectPr>
      </w:pPr>
      <w:r>
        <w:rPr>
          <w:rFonts w:ascii="方正书宋_GBK" w:eastAsia="方正书宋_GBK" w:hAnsi="方正书宋_GBK" w:cs="方正书宋_GBK"/>
          <w:color w:val="000000"/>
          <w:sz w:val="21"/>
        </w:rPr>
        <w:t xml:space="preserve">注：无财政拨款“三公”经费支出预算，空表列示。</w:t>
      </w: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灵寿县财源建设中心2026年单位预算信息公开情况说明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按照《中华人民共和国预算法》、《地方预决算公开操作规程》和《关于进一步推进预算公开工作的实施意见》规定，现将灵寿县财源建设中心2026年单位预算公开如下：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灵寿县财源建设中心</w:t>
            </w:r>
          </w:p>
        </w:tc>
        <w:tc>
          <w:tcPr>
            <w:tcW w:w="1843" w:type="dxa"/>
            <w:vAlign w:val="center"/>
          </w:tcPr>
          <w:p>
            <w:pPr>
              <w:pStyle w:val="单元格样式3"/>
            </w:pPr>
            <w:r>
              <w:t xml:space="preserve">事业</w:t>
            </w:r>
          </w:p>
        </w:tc>
        <w:tc>
          <w:tcPr>
            <w:tcW w:w="2126" w:type="dxa"/>
            <w:vAlign w:val="center"/>
          </w:tcPr>
          <w:p>
            <w:pPr>
              <w:pStyle w:val="单元格样式3"/>
            </w:pPr>
            <w:r>
              <w:t xml:space="preserve">副科级</w:t>
            </w:r>
          </w:p>
        </w:tc>
        <w:tc>
          <w:tcPr>
            <w:tcW w:w="3827" w:type="dxa"/>
            <w:vAlign w:val="center"/>
          </w:tcPr>
          <w:p>
            <w:pPr>
              <w:pStyle w:val="单元格样式3"/>
            </w:pPr>
            <w:r>
              <w:t xml:space="preserve">财政性资金基本保证</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2025年预算收入396.04万元，其中：一般公共预算收入396.04万元，基金预算收入0.00万元，国有资本经营预算收入0.00万元，财政专户核拨收入0.00万元，单位资金收入0.00万元，上年结转结余0.00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灵寿县财源建设中心年度单位预算中支出预算的总体情况。2025年支出预算396.04万元，其中基本支出256.04万元，包括人员经费242.60万元和日常公用经费13.44万元；项目支出140.00万元，主要为财源建设中心第三方服务费120万元，财源建设中心专项经费20万元。</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2025年预算收支安排396.04万元，较2024年预算增加109.00万元，其中：基本支出增加49.00万元，主要为人员增加，基本支出增加。项目支出增加60.00万元，主要为第三方委托业务费增加。</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我单位无“三公”经费预算。</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318004灵寿县财源建设中心</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灵寿县财源建设中心上年末固定资产金额为0.00万元（详见下表）。本年度拟购置固定资产总额为0.00万元，已按要求列入政府采购预算，详见政府采购预算表。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318004灵寿县财源建设中心</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p>
        </w:tc>
        <w:tc>
          <w:tcPr>
            <w:tcW w:w="2835" w:type="dxa"/>
            <w:vAlign w:val="center"/>
          </w:tcPr>
          <w:p>
            <w:pPr>
              <w:pStyle w:val="单元格样式3"/>
            </w:pPr>
          </w:p>
        </w:tc>
        <w:tc>
          <w:tcPr>
            <w:tcW w:w="2835" w:type="dxa"/>
            <w:vAlign w:val="center"/>
          </w:tcPr>
          <w:p>
            <w:pPr>
              <w:pStyle w:val="单元格样式4"/>
            </w:pPr>
          </w:p>
        </w:tc>
      </w:tr>
    </w:tbl>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注：无固定资产占用情况，空表列示。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sectPr>
          <w:type w:val="nextPage"/>
          <w:pgSz w:w="16840" w:h="11900" w:orient="landscape"/>
          <w:pgMar w:top="1361" w:right="1020" w:bottom="1134" w:left="1020" w:header="720" w:footer="720" w:gutter="0"/>
        </w:sectPr>
      </w:pPr>
      <w:r>
        <w:rPr>
          <w:rFonts w:ascii="Times New Roman" w:eastAsia="方正仿宋_GBK" w:hAnsi="Times New Roman" w:cs="Times New Roman"/>
          <w:b w:val="0"/>
          <w:color w:val="000000"/>
          <w:sz w:val="28"/>
        </w:rPr>
        <w:t xml:space="preserve">我单位无其他需要说明的事项。</w:t>
      </w:r>
    </w:p>
    <w:p>
      <w:pPr>
        <w:spacing w:before="0" w:after="0"/>
        <w:ind w:firstLine="0"/>
        <w:jc w:val="center"/>
        <w:outlineLvl w:val="3"/>
      </w:pPr>
      <w:bookmarkStart w:id="3" w:name="_Toc_4_4_0000000004"/>
      <w:r>
        <w:rPr>
          <w:rFonts w:ascii="方正小标宋_GBK" w:eastAsia="方正小标宋_GBK" w:hAnsi="方正小标宋_GBK" w:cs="方正小标宋_GBK"/>
          <w:b w:val="0"/>
          <w:color w:val="000000"/>
          <w:sz w:val="44"/>
        </w:rPr>
        <w:t xml:space="preserve">四、灵寿县国有资产服务中心收支预算</w:t>
      </w:r>
      <w:bookmarkEnd w:id="3"/>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318005灵寿县国有资产服务中心</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1016.18</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985.10</w:t>
            </w: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13.60</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6.38</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11.10</w:t>
            </w: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1016.18</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1016.18</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1016.18</w:t>
            </w:r>
          </w:p>
        </w:tc>
        <w:tc>
          <w:tcPr>
            <w:tcW w:w="4535" w:type="dxa"/>
            <w:vAlign w:val="center"/>
          </w:tcPr>
          <w:p>
            <w:pPr>
              <w:pStyle w:val="单元格样式6"/>
            </w:pPr>
            <w:r>
              <w:t xml:space="preserve">支出总计</w:t>
            </w:r>
          </w:p>
        </w:tc>
        <w:tc>
          <w:tcPr>
            <w:tcW w:w="2126" w:type="dxa"/>
            <w:vAlign w:val="center"/>
          </w:tcPr>
          <w:p>
            <w:pPr>
              <w:pStyle w:val="单元格样式7"/>
            </w:pPr>
            <w:r>
              <w:t xml:space="preserve">1016.18</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318005灵寿县国有资产服务中心</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1016.18</w:t>
            </w:r>
          </w:p>
        </w:tc>
        <w:tc>
          <w:tcPr>
            <w:tcW w:w="1134" w:type="dxa"/>
            <w:vAlign w:val="center"/>
          </w:tcPr>
          <w:p>
            <w:pPr>
              <w:pStyle w:val="单元格样式7"/>
            </w:pPr>
            <w:r>
              <w:t xml:space="preserve">1016.18</w:t>
            </w:r>
          </w:p>
        </w:tc>
        <w:tc>
          <w:tcPr>
            <w:tcW w:w="1134" w:type="dxa"/>
            <w:vAlign w:val="center"/>
          </w:tcPr>
          <w:p>
            <w:pPr>
              <w:pStyle w:val="单元格样式7"/>
            </w:pPr>
            <w:r>
              <w:t xml:space="preserve">1016.18</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985.10</w:t>
            </w:r>
          </w:p>
        </w:tc>
        <w:tc>
          <w:tcPr>
            <w:tcW w:w="1134" w:type="dxa"/>
            <w:vAlign w:val="center"/>
          </w:tcPr>
          <w:p>
            <w:pPr>
              <w:pStyle w:val="单元格样式4"/>
            </w:pPr>
            <w:r>
              <w:t xml:space="preserve">985.10</w:t>
            </w:r>
          </w:p>
        </w:tc>
        <w:tc>
          <w:tcPr>
            <w:tcW w:w="1134" w:type="dxa"/>
            <w:vAlign w:val="center"/>
          </w:tcPr>
          <w:p>
            <w:pPr>
              <w:pStyle w:val="单元格样式4"/>
            </w:pPr>
            <w:r>
              <w:t xml:space="preserve">985.10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20106</w:t>
            </w:r>
          </w:p>
        </w:tc>
        <w:tc>
          <w:tcPr>
            <w:tcW w:w="1559" w:type="dxa"/>
            <w:vAlign w:val="center"/>
          </w:tcPr>
          <w:p>
            <w:pPr>
              <w:pStyle w:val="单元格样式2"/>
            </w:pPr>
            <w:r>
              <w:t xml:space="preserve">财政事务</w:t>
            </w:r>
          </w:p>
        </w:tc>
        <w:tc>
          <w:tcPr>
            <w:tcW w:w="1134" w:type="dxa"/>
            <w:vAlign w:val="center"/>
          </w:tcPr>
          <w:p>
            <w:pPr>
              <w:pStyle w:val="单元格样式4"/>
            </w:pPr>
            <w:r>
              <w:t xml:space="preserve">985.10</w:t>
            </w:r>
          </w:p>
        </w:tc>
        <w:tc>
          <w:tcPr>
            <w:tcW w:w="1134" w:type="dxa"/>
            <w:vAlign w:val="center"/>
          </w:tcPr>
          <w:p>
            <w:pPr>
              <w:pStyle w:val="单元格样式4"/>
            </w:pPr>
            <w:r>
              <w:t xml:space="preserve">985.10</w:t>
            </w:r>
          </w:p>
        </w:tc>
        <w:tc>
          <w:tcPr>
            <w:tcW w:w="1134" w:type="dxa"/>
            <w:vAlign w:val="center"/>
          </w:tcPr>
          <w:p>
            <w:pPr>
              <w:pStyle w:val="单元格样式4"/>
            </w:pPr>
            <w:r>
              <w:t xml:space="preserve">985.10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2010608</w:t>
            </w:r>
          </w:p>
        </w:tc>
        <w:tc>
          <w:tcPr>
            <w:tcW w:w="1559" w:type="dxa"/>
            <w:vAlign w:val="center"/>
          </w:tcPr>
          <w:p>
            <w:pPr>
              <w:pStyle w:val="单元格样式2"/>
            </w:pPr>
            <w:r>
              <w:t xml:space="preserve">财政委托业务支出</w:t>
            </w:r>
          </w:p>
        </w:tc>
        <w:tc>
          <w:tcPr>
            <w:tcW w:w="1134" w:type="dxa"/>
            <w:vAlign w:val="center"/>
          </w:tcPr>
          <w:p>
            <w:pPr>
              <w:pStyle w:val="单元格样式4"/>
            </w:pPr>
            <w:r>
              <w:t xml:space="preserve">80.00</w:t>
            </w:r>
          </w:p>
        </w:tc>
        <w:tc>
          <w:tcPr>
            <w:tcW w:w="1134" w:type="dxa"/>
            <w:vAlign w:val="center"/>
          </w:tcPr>
          <w:p>
            <w:pPr>
              <w:pStyle w:val="单元格样式4"/>
            </w:pPr>
            <w:r>
              <w:t xml:space="preserve">80.00</w:t>
            </w:r>
          </w:p>
        </w:tc>
        <w:tc>
          <w:tcPr>
            <w:tcW w:w="1134" w:type="dxa"/>
            <w:vAlign w:val="center"/>
          </w:tcPr>
          <w:p>
            <w:pPr>
              <w:pStyle w:val="单元格样式4"/>
            </w:pPr>
            <w:r>
              <w:t xml:space="preserve">80.00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2010650</w:t>
            </w:r>
          </w:p>
        </w:tc>
        <w:tc>
          <w:tcPr>
            <w:tcW w:w="1559" w:type="dxa"/>
            <w:vAlign w:val="center"/>
          </w:tcPr>
          <w:p>
            <w:pPr>
              <w:pStyle w:val="单元格样式2"/>
            </w:pPr>
            <w:r>
              <w:t xml:space="preserve">事业运行</w:t>
            </w:r>
          </w:p>
        </w:tc>
        <w:tc>
          <w:tcPr>
            <w:tcW w:w="1134" w:type="dxa"/>
            <w:vAlign w:val="center"/>
          </w:tcPr>
          <w:p>
            <w:pPr>
              <w:pStyle w:val="单元格样式4"/>
            </w:pPr>
            <w:r>
              <w:t xml:space="preserve">90.98</w:t>
            </w:r>
          </w:p>
        </w:tc>
        <w:tc>
          <w:tcPr>
            <w:tcW w:w="1134" w:type="dxa"/>
            <w:vAlign w:val="center"/>
          </w:tcPr>
          <w:p>
            <w:pPr>
              <w:pStyle w:val="单元格样式4"/>
            </w:pPr>
            <w:r>
              <w:t xml:space="preserve">90.98</w:t>
            </w:r>
          </w:p>
        </w:tc>
        <w:tc>
          <w:tcPr>
            <w:tcW w:w="1134" w:type="dxa"/>
            <w:vAlign w:val="center"/>
          </w:tcPr>
          <w:p>
            <w:pPr>
              <w:pStyle w:val="单元格样式4"/>
            </w:pPr>
            <w:r>
              <w:t xml:space="preserve">90.98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2010699</w:t>
            </w:r>
          </w:p>
        </w:tc>
        <w:tc>
          <w:tcPr>
            <w:tcW w:w="1559" w:type="dxa"/>
            <w:vAlign w:val="center"/>
          </w:tcPr>
          <w:p>
            <w:pPr>
              <w:pStyle w:val="单元格样式2"/>
            </w:pPr>
            <w:r>
              <w:t xml:space="preserve">其他财政事务支出</w:t>
            </w:r>
          </w:p>
        </w:tc>
        <w:tc>
          <w:tcPr>
            <w:tcW w:w="1134" w:type="dxa"/>
            <w:vAlign w:val="center"/>
          </w:tcPr>
          <w:p>
            <w:pPr>
              <w:pStyle w:val="单元格样式4"/>
            </w:pPr>
            <w:r>
              <w:t xml:space="preserve">814.12</w:t>
            </w:r>
          </w:p>
        </w:tc>
        <w:tc>
          <w:tcPr>
            <w:tcW w:w="1134" w:type="dxa"/>
            <w:vAlign w:val="center"/>
          </w:tcPr>
          <w:p>
            <w:pPr>
              <w:pStyle w:val="单元格样式4"/>
            </w:pPr>
            <w:r>
              <w:t xml:space="preserve">814.12</w:t>
            </w:r>
          </w:p>
        </w:tc>
        <w:tc>
          <w:tcPr>
            <w:tcW w:w="1134" w:type="dxa"/>
            <w:vAlign w:val="center"/>
          </w:tcPr>
          <w:p>
            <w:pPr>
              <w:pStyle w:val="单元格样式4"/>
            </w:pPr>
            <w:r>
              <w:t xml:space="preserve">814.12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13.60</w:t>
            </w:r>
          </w:p>
        </w:tc>
        <w:tc>
          <w:tcPr>
            <w:tcW w:w="1134" w:type="dxa"/>
            <w:vAlign w:val="center"/>
          </w:tcPr>
          <w:p>
            <w:pPr>
              <w:pStyle w:val="单元格样式4"/>
            </w:pPr>
            <w:r>
              <w:t xml:space="preserve">13.60</w:t>
            </w:r>
          </w:p>
        </w:tc>
        <w:tc>
          <w:tcPr>
            <w:tcW w:w="1134" w:type="dxa"/>
            <w:vAlign w:val="center"/>
          </w:tcPr>
          <w:p>
            <w:pPr>
              <w:pStyle w:val="单元格样式4"/>
            </w:pPr>
            <w:r>
              <w:t xml:space="preserve">13.60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13.60</w:t>
            </w:r>
          </w:p>
        </w:tc>
        <w:tc>
          <w:tcPr>
            <w:tcW w:w="1134" w:type="dxa"/>
            <w:vAlign w:val="center"/>
          </w:tcPr>
          <w:p>
            <w:pPr>
              <w:pStyle w:val="单元格样式4"/>
            </w:pPr>
            <w:r>
              <w:t xml:space="preserve">13.60</w:t>
            </w:r>
          </w:p>
        </w:tc>
        <w:tc>
          <w:tcPr>
            <w:tcW w:w="1134" w:type="dxa"/>
            <w:vAlign w:val="center"/>
          </w:tcPr>
          <w:p>
            <w:pPr>
              <w:pStyle w:val="单元格样式4"/>
            </w:pPr>
            <w:r>
              <w:t xml:space="preserve">13.60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13.60</w:t>
            </w:r>
          </w:p>
        </w:tc>
        <w:tc>
          <w:tcPr>
            <w:tcW w:w="1134" w:type="dxa"/>
            <w:vAlign w:val="center"/>
          </w:tcPr>
          <w:p>
            <w:pPr>
              <w:pStyle w:val="单元格样式4"/>
            </w:pPr>
            <w:r>
              <w:t xml:space="preserve">13.60</w:t>
            </w:r>
          </w:p>
        </w:tc>
        <w:tc>
          <w:tcPr>
            <w:tcW w:w="1134" w:type="dxa"/>
            <w:vAlign w:val="center"/>
          </w:tcPr>
          <w:p>
            <w:pPr>
              <w:pStyle w:val="单元格样式4"/>
            </w:pPr>
            <w:r>
              <w:t xml:space="preserve">13.60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6.38</w:t>
            </w:r>
          </w:p>
        </w:tc>
        <w:tc>
          <w:tcPr>
            <w:tcW w:w="1134" w:type="dxa"/>
            <w:vAlign w:val="center"/>
          </w:tcPr>
          <w:p>
            <w:pPr>
              <w:pStyle w:val="单元格样式4"/>
            </w:pPr>
            <w:r>
              <w:t xml:space="preserve">6.38</w:t>
            </w:r>
          </w:p>
        </w:tc>
        <w:tc>
          <w:tcPr>
            <w:tcW w:w="1134" w:type="dxa"/>
            <w:vAlign w:val="center"/>
          </w:tcPr>
          <w:p>
            <w:pPr>
              <w:pStyle w:val="单元格样式4"/>
            </w:pPr>
            <w:r>
              <w:t xml:space="preserve">6.38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6.38</w:t>
            </w:r>
          </w:p>
        </w:tc>
        <w:tc>
          <w:tcPr>
            <w:tcW w:w="1134" w:type="dxa"/>
            <w:vAlign w:val="center"/>
          </w:tcPr>
          <w:p>
            <w:pPr>
              <w:pStyle w:val="单元格样式4"/>
            </w:pPr>
            <w:r>
              <w:t xml:space="preserve">6.38</w:t>
            </w:r>
          </w:p>
        </w:tc>
        <w:tc>
          <w:tcPr>
            <w:tcW w:w="1134" w:type="dxa"/>
            <w:vAlign w:val="center"/>
          </w:tcPr>
          <w:p>
            <w:pPr>
              <w:pStyle w:val="单元格样式4"/>
            </w:pPr>
            <w:r>
              <w:t xml:space="preserve">6.38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2101102</w:t>
            </w:r>
          </w:p>
        </w:tc>
        <w:tc>
          <w:tcPr>
            <w:tcW w:w="1559" w:type="dxa"/>
            <w:vAlign w:val="center"/>
          </w:tcPr>
          <w:p>
            <w:pPr>
              <w:pStyle w:val="单元格样式2"/>
            </w:pPr>
            <w:r>
              <w:t xml:space="preserve">事业单位医疗</w:t>
            </w:r>
          </w:p>
        </w:tc>
        <w:tc>
          <w:tcPr>
            <w:tcW w:w="1134" w:type="dxa"/>
            <w:vAlign w:val="center"/>
          </w:tcPr>
          <w:p>
            <w:pPr>
              <w:pStyle w:val="单元格样式4"/>
            </w:pPr>
            <w:r>
              <w:t xml:space="preserve">6.38</w:t>
            </w:r>
          </w:p>
        </w:tc>
        <w:tc>
          <w:tcPr>
            <w:tcW w:w="1134" w:type="dxa"/>
            <w:vAlign w:val="center"/>
          </w:tcPr>
          <w:p>
            <w:pPr>
              <w:pStyle w:val="单元格样式4"/>
            </w:pPr>
            <w:r>
              <w:t xml:space="preserve">6.38</w:t>
            </w:r>
          </w:p>
        </w:tc>
        <w:tc>
          <w:tcPr>
            <w:tcW w:w="1134" w:type="dxa"/>
            <w:vAlign w:val="center"/>
          </w:tcPr>
          <w:p>
            <w:pPr>
              <w:pStyle w:val="单元格样式4"/>
            </w:pPr>
            <w:r>
              <w:t xml:space="preserve">6.38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11.10</w:t>
            </w:r>
          </w:p>
        </w:tc>
        <w:tc>
          <w:tcPr>
            <w:tcW w:w="1134" w:type="dxa"/>
            <w:vAlign w:val="center"/>
          </w:tcPr>
          <w:p>
            <w:pPr>
              <w:pStyle w:val="单元格样式4"/>
            </w:pPr>
            <w:r>
              <w:t xml:space="preserve">11.10</w:t>
            </w:r>
          </w:p>
        </w:tc>
        <w:tc>
          <w:tcPr>
            <w:tcW w:w="1134" w:type="dxa"/>
            <w:vAlign w:val="center"/>
          </w:tcPr>
          <w:p>
            <w:pPr>
              <w:pStyle w:val="单元格样式4"/>
            </w:pPr>
            <w:r>
              <w:t xml:space="preserve">11.10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11.10</w:t>
            </w:r>
          </w:p>
        </w:tc>
        <w:tc>
          <w:tcPr>
            <w:tcW w:w="1134" w:type="dxa"/>
            <w:vAlign w:val="center"/>
          </w:tcPr>
          <w:p>
            <w:pPr>
              <w:pStyle w:val="单元格样式4"/>
            </w:pPr>
            <w:r>
              <w:t xml:space="preserve">11.10</w:t>
            </w:r>
          </w:p>
        </w:tc>
        <w:tc>
          <w:tcPr>
            <w:tcW w:w="1134" w:type="dxa"/>
            <w:vAlign w:val="center"/>
          </w:tcPr>
          <w:p>
            <w:pPr>
              <w:pStyle w:val="单元格样式4"/>
            </w:pPr>
            <w:r>
              <w:t xml:space="preserve">11.10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11.10</w:t>
            </w:r>
          </w:p>
        </w:tc>
        <w:tc>
          <w:tcPr>
            <w:tcW w:w="1134" w:type="dxa"/>
            <w:vAlign w:val="center"/>
          </w:tcPr>
          <w:p>
            <w:pPr>
              <w:pStyle w:val="单元格样式4"/>
            </w:pPr>
            <w:r>
              <w:t xml:space="preserve">11.10</w:t>
            </w:r>
          </w:p>
        </w:tc>
        <w:tc>
          <w:tcPr>
            <w:tcW w:w="1134" w:type="dxa"/>
            <w:vAlign w:val="center"/>
          </w:tcPr>
          <w:p>
            <w:pPr>
              <w:pStyle w:val="单元格样式4"/>
            </w:pPr>
            <w:r>
              <w:t xml:space="preserve">11.10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318005灵寿县国有资产服务中心</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1016.18</w:t>
            </w:r>
          </w:p>
        </w:tc>
        <w:tc>
          <w:tcPr>
            <w:tcW w:w="1361" w:type="dxa"/>
            <w:vAlign w:val="center"/>
          </w:tcPr>
          <w:p>
            <w:pPr>
              <w:pStyle w:val="单元格样式7"/>
            </w:pPr>
            <w:r>
              <w:t xml:space="preserve">122.06</w:t>
            </w:r>
          </w:p>
        </w:tc>
        <w:tc>
          <w:tcPr>
            <w:tcW w:w="1361" w:type="dxa"/>
            <w:vAlign w:val="center"/>
          </w:tcPr>
          <w:p>
            <w:pPr>
              <w:pStyle w:val="单元格样式7"/>
            </w:pPr>
            <w:r>
              <w:t xml:space="preserve">894.12</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985.10</w:t>
            </w:r>
          </w:p>
        </w:tc>
        <w:tc>
          <w:tcPr>
            <w:tcW w:w="1361" w:type="dxa"/>
            <w:vAlign w:val="center"/>
          </w:tcPr>
          <w:p>
            <w:pPr>
              <w:pStyle w:val="单元格样式4"/>
            </w:pPr>
            <w:r>
              <w:t xml:space="preserve">90.98</w:t>
            </w:r>
          </w:p>
        </w:tc>
        <w:tc>
          <w:tcPr>
            <w:tcW w:w="1361" w:type="dxa"/>
            <w:vAlign w:val="center"/>
          </w:tcPr>
          <w:p>
            <w:pPr>
              <w:pStyle w:val="单元格样式4"/>
            </w:pPr>
            <w:r>
              <w:t xml:space="preserve">894.12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20106</w:t>
            </w:r>
          </w:p>
        </w:tc>
        <w:tc>
          <w:tcPr>
            <w:tcW w:w="4535" w:type="dxa"/>
            <w:vAlign w:val="center"/>
          </w:tcPr>
          <w:p>
            <w:pPr>
              <w:pStyle w:val="单元格样式2"/>
            </w:pPr>
            <w:r>
              <w:t xml:space="preserve">财政事务</w:t>
            </w:r>
          </w:p>
        </w:tc>
        <w:tc>
          <w:tcPr>
            <w:tcW w:w="1361" w:type="dxa"/>
            <w:vAlign w:val="center"/>
          </w:tcPr>
          <w:p>
            <w:pPr>
              <w:pStyle w:val="单元格样式4"/>
            </w:pPr>
            <w:r>
              <w:t xml:space="preserve">985.10</w:t>
            </w:r>
          </w:p>
        </w:tc>
        <w:tc>
          <w:tcPr>
            <w:tcW w:w="1361" w:type="dxa"/>
            <w:vAlign w:val="center"/>
          </w:tcPr>
          <w:p>
            <w:pPr>
              <w:pStyle w:val="单元格样式4"/>
            </w:pPr>
            <w:r>
              <w:t xml:space="preserve">90.98</w:t>
            </w:r>
          </w:p>
        </w:tc>
        <w:tc>
          <w:tcPr>
            <w:tcW w:w="1361" w:type="dxa"/>
            <w:vAlign w:val="center"/>
          </w:tcPr>
          <w:p>
            <w:pPr>
              <w:pStyle w:val="单元格样式4"/>
            </w:pPr>
            <w:r>
              <w:t xml:space="preserve">894.12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2010608</w:t>
            </w:r>
          </w:p>
        </w:tc>
        <w:tc>
          <w:tcPr>
            <w:tcW w:w="4535" w:type="dxa"/>
            <w:vAlign w:val="center"/>
          </w:tcPr>
          <w:p>
            <w:pPr>
              <w:pStyle w:val="单元格样式2"/>
            </w:pPr>
            <w:r>
              <w:t xml:space="preserve">财政委托业务支出</w:t>
            </w:r>
          </w:p>
        </w:tc>
        <w:tc>
          <w:tcPr>
            <w:tcW w:w="1361" w:type="dxa"/>
            <w:vAlign w:val="center"/>
          </w:tcPr>
          <w:p>
            <w:pPr>
              <w:pStyle w:val="单元格样式4"/>
            </w:pPr>
            <w:r>
              <w:t xml:space="preserve">80.00</w:t>
            </w:r>
          </w:p>
        </w:tc>
        <w:tc>
          <w:tcPr>
            <w:tcW w:w="1361" w:type="dxa"/>
            <w:vAlign w:val="center"/>
          </w:tcPr>
          <w:p>
            <w:pPr>
              <w:pStyle w:val="单元格样式4"/>
            </w:pPr>
          </w:p>
        </w:tc>
        <w:tc>
          <w:tcPr>
            <w:tcW w:w="1361" w:type="dxa"/>
            <w:vAlign w:val="center"/>
          </w:tcPr>
          <w:p>
            <w:pPr>
              <w:pStyle w:val="单元格样式4"/>
            </w:pPr>
            <w:r>
              <w:t xml:space="preserve">80.00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2010650</w:t>
            </w:r>
          </w:p>
        </w:tc>
        <w:tc>
          <w:tcPr>
            <w:tcW w:w="4535" w:type="dxa"/>
            <w:vAlign w:val="center"/>
          </w:tcPr>
          <w:p>
            <w:pPr>
              <w:pStyle w:val="单元格样式2"/>
            </w:pPr>
            <w:r>
              <w:t xml:space="preserve">事业运行</w:t>
            </w:r>
          </w:p>
        </w:tc>
        <w:tc>
          <w:tcPr>
            <w:tcW w:w="1361" w:type="dxa"/>
            <w:vAlign w:val="center"/>
          </w:tcPr>
          <w:p>
            <w:pPr>
              <w:pStyle w:val="单元格样式4"/>
            </w:pPr>
            <w:r>
              <w:t xml:space="preserve">90.98</w:t>
            </w:r>
          </w:p>
        </w:tc>
        <w:tc>
          <w:tcPr>
            <w:tcW w:w="1361" w:type="dxa"/>
            <w:vAlign w:val="center"/>
          </w:tcPr>
          <w:p>
            <w:pPr>
              <w:pStyle w:val="单元格样式4"/>
            </w:pPr>
            <w:r>
              <w:t xml:space="preserve">90.98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2010699</w:t>
            </w:r>
          </w:p>
        </w:tc>
        <w:tc>
          <w:tcPr>
            <w:tcW w:w="4535" w:type="dxa"/>
            <w:vAlign w:val="center"/>
          </w:tcPr>
          <w:p>
            <w:pPr>
              <w:pStyle w:val="单元格样式2"/>
            </w:pPr>
            <w:r>
              <w:t xml:space="preserve">其他财政事务支出</w:t>
            </w:r>
          </w:p>
        </w:tc>
        <w:tc>
          <w:tcPr>
            <w:tcW w:w="1361" w:type="dxa"/>
            <w:vAlign w:val="center"/>
          </w:tcPr>
          <w:p>
            <w:pPr>
              <w:pStyle w:val="单元格样式4"/>
            </w:pPr>
            <w:r>
              <w:t xml:space="preserve">814.12</w:t>
            </w:r>
          </w:p>
        </w:tc>
        <w:tc>
          <w:tcPr>
            <w:tcW w:w="1361" w:type="dxa"/>
            <w:vAlign w:val="center"/>
          </w:tcPr>
          <w:p>
            <w:pPr>
              <w:pStyle w:val="单元格样式4"/>
            </w:pPr>
          </w:p>
        </w:tc>
        <w:tc>
          <w:tcPr>
            <w:tcW w:w="1361" w:type="dxa"/>
            <w:vAlign w:val="center"/>
          </w:tcPr>
          <w:p>
            <w:pPr>
              <w:pStyle w:val="单元格样式4"/>
            </w:pPr>
            <w:r>
              <w:t xml:space="preserve">814.12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13.60</w:t>
            </w:r>
          </w:p>
        </w:tc>
        <w:tc>
          <w:tcPr>
            <w:tcW w:w="1361" w:type="dxa"/>
            <w:vAlign w:val="center"/>
          </w:tcPr>
          <w:p>
            <w:pPr>
              <w:pStyle w:val="单元格样式4"/>
            </w:pPr>
            <w:r>
              <w:t xml:space="preserve">13.60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13.60</w:t>
            </w:r>
          </w:p>
        </w:tc>
        <w:tc>
          <w:tcPr>
            <w:tcW w:w="1361" w:type="dxa"/>
            <w:vAlign w:val="center"/>
          </w:tcPr>
          <w:p>
            <w:pPr>
              <w:pStyle w:val="单元格样式4"/>
            </w:pPr>
            <w:r>
              <w:t xml:space="preserve">13.60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13.60</w:t>
            </w:r>
          </w:p>
        </w:tc>
        <w:tc>
          <w:tcPr>
            <w:tcW w:w="1361" w:type="dxa"/>
            <w:vAlign w:val="center"/>
          </w:tcPr>
          <w:p>
            <w:pPr>
              <w:pStyle w:val="单元格样式4"/>
            </w:pPr>
            <w:r>
              <w:t xml:space="preserve">13.60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6.38</w:t>
            </w:r>
          </w:p>
        </w:tc>
        <w:tc>
          <w:tcPr>
            <w:tcW w:w="1361" w:type="dxa"/>
            <w:vAlign w:val="center"/>
          </w:tcPr>
          <w:p>
            <w:pPr>
              <w:pStyle w:val="单元格样式4"/>
            </w:pPr>
            <w:r>
              <w:t xml:space="preserve">6.38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6.38</w:t>
            </w:r>
          </w:p>
        </w:tc>
        <w:tc>
          <w:tcPr>
            <w:tcW w:w="1361" w:type="dxa"/>
            <w:vAlign w:val="center"/>
          </w:tcPr>
          <w:p>
            <w:pPr>
              <w:pStyle w:val="单元格样式4"/>
            </w:pPr>
            <w:r>
              <w:t xml:space="preserve">6.38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2101102</w:t>
            </w:r>
          </w:p>
        </w:tc>
        <w:tc>
          <w:tcPr>
            <w:tcW w:w="4535" w:type="dxa"/>
            <w:vAlign w:val="center"/>
          </w:tcPr>
          <w:p>
            <w:pPr>
              <w:pStyle w:val="单元格样式2"/>
            </w:pPr>
            <w:r>
              <w:t xml:space="preserve">事业单位医疗</w:t>
            </w:r>
          </w:p>
        </w:tc>
        <w:tc>
          <w:tcPr>
            <w:tcW w:w="1361" w:type="dxa"/>
            <w:vAlign w:val="center"/>
          </w:tcPr>
          <w:p>
            <w:pPr>
              <w:pStyle w:val="单元格样式4"/>
            </w:pPr>
            <w:r>
              <w:t xml:space="preserve">6.38</w:t>
            </w:r>
          </w:p>
        </w:tc>
        <w:tc>
          <w:tcPr>
            <w:tcW w:w="1361" w:type="dxa"/>
            <w:vAlign w:val="center"/>
          </w:tcPr>
          <w:p>
            <w:pPr>
              <w:pStyle w:val="单元格样式4"/>
            </w:pPr>
            <w:r>
              <w:t xml:space="preserve">6.38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11.10</w:t>
            </w:r>
          </w:p>
        </w:tc>
        <w:tc>
          <w:tcPr>
            <w:tcW w:w="1361" w:type="dxa"/>
            <w:vAlign w:val="center"/>
          </w:tcPr>
          <w:p>
            <w:pPr>
              <w:pStyle w:val="单元格样式4"/>
            </w:pPr>
            <w:r>
              <w:t xml:space="preserve">11.10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11.10</w:t>
            </w:r>
          </w:p>
        </w:tc>
        <w:tc>
          <w:tcPr>
            <w:tcW w:w="1361" w:type="dxa"/>
            <w:vAlign w:val="center"/>
          </w:tcPr>
          <w:p>
            <w:pPr>
              <w:pStyle w:val="单元格样式4"/>
            </w:pPr>
            <w:r>
              <w:t xml:space="preserve">11.10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11.10</w:t>
            </w:r>
          </w:p>
        </w:tc>
        <w:tc>
          <w:tcPr>
            <w:tcW w:w="1361" w:type="dxa"/>
            <w:vAlign w:val="center"/>
          </w:tcPr>
          <w:p>
            <w:pPr>
              <w:pStyle w:val="单元格样式4"/>
            </w:pPr>
            <w:r>
              <w:t xml:space="preserve">11.10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318005灵寿县国有资产服务中心</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1016.18</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985.10</w:t>
            </w:r>
          </w:p>
        </w:tc>
        <w:tc>
          <w:tcPr>
            <w:tcW w:w="1474" w:type="dxa"/>
            <w:vAlign w:val="center"/>
          </w:tcPr>
          <w:p>
            <w:pPr>
              <w:pStyle w:val="单元格样式4"/>
            </w:pPr>
            <w:r>
              <w:t xml:space="preserve">985.10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13.60</w:t>
            </w:r>
          </w:p>
        </w:tc>
        <w:tc>
          <w:tcPr>
            <w:tcW w:w="1474" w:type="dxa"/>
            <w:vAlign w:val="center"/>
          </w:tcPr>
          <w:p>
            <w:pPr>
              <w:pStyle w:val="单元格样式4"/>
            </w:pPr>
            <w:r>
              <w:t xml:space="preserve">13.60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6.38</w:t>
            </w:r>
          </w:p>
        </w:tc>
        <w:tc>
          <w:tcPr>
            <w:tcW w:w="1474" w:type="dxa"/>
            <w:vAlign w:val="center"/>
          </w:tcPr>
          <w:p>
            <w:pPr>
              <w:pStyle w:val="单元格样式4"/>
            </w:pPr>
            <w:r>
              <w:t xml:space="preserve">6.38</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11.10</w:t>
            </w:r>
          </w:p>
        </w:tc>
        <w:tc>
          <w:tcPr>
            <w:tcW w:w="1474" w:type="dxa"/>
            <w:vAlign w:val="center"/>
          </w:tcPr>
          <w:p>
            <w:pPr>
              <w:pStyle w:val="单元格样式4"/>
            </w:pPr>
            <w:r>
              <w:t xml:space="preserve">11.10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1016.18</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1016.18</w:t>
            </w:r>
          </w:p>
        </w:tc>
        <w:tc>
          <w:tcPr>
            <w:tcW w:w="1474" w:type="dxa"/>
            <w:vAlign w:val="center"/>
          </w:tcPr>
          <w:p>
            <w:pPr>
              <w:pStyle w:val="单元格样式7"/>
            </w:pPr>
            <w:r>
              <w:t xml:space="preserve">1016.18</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1016.18</w:t>
            </w:r>
          </w:p>
        </w:tc>
        <w:tc>
          <w:tcPr>
            <w:tcW w:w="3402" w:type="dxa"/>
            <w:vAlign w:val="center"/>
          </w:tcPr>
          <w:p>
            <w:pPr>
              <w:pStyle w:val="单元格样式6"/>
            </w:pPr>
            <w:r>
              <w:t xml:space="preserve">支出总计</w:t>
            </w:r>
          </w:p>
        </w:tc>
        <w:tc>
          <w:tcPr>
            <w:tcW w:w="1474" w:type="dxa"/>
            <w:vAlign w:val="center"/>
          </w:tcPr>
          <w:p>
            <w:pPr>
              <w:pStyle w:val="单元格样式7"/>
            </w:pPr>
            <w:r>
              <w:t xml:space="preserve">1016.18</w:t>
            </w:r>
          </w:p>
        </w:tc>
        <w:tc>
          <w:tcPr>
            <w:tcW w:w="1474" w:type="dxa"/>
            <w:vAlign w:val="center"/>
          </w:tcPr>
          <w:p>
            <w:pPr>
              <w:pStyle w:val="单元格样式7"/>
            </w:pPr>
            <w:r>
              <w:t xml:space="preserve">1016.18</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318005灵寿县国有资产服务中心</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1016.18</w:t>
            </w:r>
          </w:p>
        </w:tc>
        <w:tc>
          <w:tcPr>
            <w:tcW w:w="2551" w:type="dxa"/>
            <w:vAlign w:val="center"/>
          </w:tcPr>
          <w:p>
            <w:pPr>
              <w:pStyle w:val="单元格样式7"/>
            </w:pPr>
            <w:r>
              <w:t xml:space="preserve">122.06</w:t>
            </w:r>
          </w:p>
        </w:tc>
        <w:tc>
          <w:tcPr>
            <w:tcW w:w="2551" w:type="dxa"/>
            <w:vAlign w:val="center"/>
          </w:tcPr>
          <w:p>
            <w:pPr>
              <w:pStyle w:val="单元格样式7"/>
            </w:pPr>
            <w:r>
              <w:t xml:space="preserve">894.12</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985.10</w:t>
            </w:r>
          </w:p>
        </w:tc>
        <w:tc>
          <w:tcPr>
            <w:tcW w:w="2551" w:type="dxa"/>
            <w:vAlign w:val="center"/>
          </w:tcPr>
          <w:p>
            <w:pPr>
              <w:pStyle w:val="单元格样式4"/>
            </w:pPr>
            <w:r>
              <w:t xml:space="preserve">90.98</w:t>
            </w:r>
          </w:p>
        </w:tc>
        <w:tc>
          <w:tcPr>
            <w:tcW w:w="2551" w:type="dxa"/>
            <w:vAlign w:val="center"/>
          </w:tcPr>
          <w:p>
            <w:pPr>
              <w:pStyle w:val="单元格样式4"/>
            </w:pPr>
            <w:r>
              <w:t xml:space="preserve">894.12</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20106</w:t>
            </w:r>
          </w:p>
        </w:tc>
        <w:tc>
          <w:tcPr>
            <w:tcW w:w="4535" w:type="dxa"/>
            <w:vAlign w:val="center"/>
          </w:tcPr>
          <w:p>
            <w:pPr>
              <w:pStyle w:val="单元格样式2"/>
            </w:pPr>
            <w:r>
              <w:t xml:space="preserve">财政事务</w:t>
            </w:r>
          </w:p>
        </w:tc>
        <w:tc>
          <w:tcPr>
            <w:tcW w:w="2551" w:type="dxa"/>
            <w:vAlign w:val="center"/>
          </w:tcPr>
          <w:p>
            <w:pPr>
              <w:pStyle w:val="单元格样式4"/>
            </w:pPr>
            <w:r>
              <w:t xml:space="preserve">985.10</w:t>
            </w:r>
          </w:p>
        </w:tc>
        <w:tc>
          <w:tcPr>
            <w:tcW w:w="2551" w:type="dxa"/>
            <w:vAlign w:val="center"/>
          </w:tcPr>
          <w:p>
            <w:pPr>
              <w:pStyle w:val="单元格样式4"/>
            </w:pPr>
            <w:r>
              <w:t xml:space="preserve">90.98</w:t>
            </w:r>
          </w:p>
        </w:tc>
        <w:tc>
          <w:tcPr>
            <w:tcW w:w="2551" w:type="dxa"/>
            <w:vAlign w:val="center"/>
          </w:tcPr>
          <w:p>
            <w:pPr>
              <w:pStyle w:val="单元格样式4"/>
            </w:pPr>
            <w:r>
              <w:t xml:space="preserve">894.12</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2010608</w:t>
            </w:r>
          </w:p>
        </w:tc>
        <w:tc>
          <w:tcPr>
            <w:tcW w:w="4535" w:type="dxa"/>
            <w:vAlign w:val="center"/>
          </w:tcPr>
          <w:p>
            <w:pPr>
              <w:pStyle w:val="单元格样式2"/>
            </w:pPr>
            <w:r>
              <w:t xml:space="preserve">财政委托业务支出</w:t>
            </w:r>
          </w:p>
        </w:tc>
        <w:tc>
          <w:tcPr>
            <w:tcW w:w="2551" w:type="dxa"/>
            <w:vAlign w:val="center"/>
          </w:tcPr>
          <w:p>
            <w:pPr>
              <w:pStyle w:val="单元格样式4"/>
            </w:pPr>
            <w:r>
              <w:t xml:space="preserve">80.00</w:t>
            </w:r>
          </w:p>
        </w:tc>
        <w:tc>
          <w:tcPr>
            <w:tcW w:w="2551" w:type="dxa"/>
            <w:vAlign w:val="center"/>
          </w:tcPr>
          <w:p>
            <w:pPr>
              <w:pStyle w:val="单元格样式4"/>
            </w:pPr>
          </w:p>
        </w:tc>
        <w:tc>
          <w:tcPr>
            <w:tcW w:w="2551" w:type="dxa"/>
            <w:vAlign w:val="center"/>
          </w:tcPr>
          <w:p>
            <w:pPr>
              <w:pStyle w:val="单元格样式4"/>
            </w:pPr>
            <w:r>
              <w:t xml:space="preserve">80.00</w:t>
            </w: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2010650</w:t>
            </w:r>
          </w:p>
        </w:tc>
        <w:tc>
          <w:tcPr>
            <w:tcW w:w="4535" w:type="dxa"/>
            <w:vAlign w:val="center"/>
          </w:tcPr>
          <w:p>
            <w:pPr>
              <w:pStyle w:val="单元格样式2"/>
            </w:pPr>
            <w:r>
              <w:t xml:space="preserve">事业运行</w:t>
            </w:r>
          </w:p>
        </w:tc>
        <w:tc>
          <w:tcPr>
            <w:tcW w:w="2551" w:type="dxa"/>
            <w:vAlign w:val="center"/>
          </w:tcPr>
          <w:p>
            <w:pPr>
              <w:pStyle w:val="单元格样式4"/>
            </w:pPr>
            <w:r>
              <w:t xml:space="preserve">90.98</w:t>
            </w:r>
          </w:p>
        </w:tc>
        <w:tc>
          <w:tcPr>
            <w:tcW w:w="2551" w:type="dxa"/>
            <w:vAlign w:val="center"/>
          </w:tcPr>
          <w:p>
            <w:pPr>
              <w:pStyle w:val="单元格样式4"/>
            </w:pPr>
            <w:r>
              <w:t xml:space="preserve">90.98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2010699</w:t>
            </w:r>
          </w:p>
        </w:tc>
        <w:tc>
          <w:tcPr>
            <w:tcW w:w="4535" w:type="dxa"/>
            <w:vAlign w:val="center"/>
          </w:tcPr>
          <w:p>
            <w:pPr>
              <w:pStyle w:val="单元格样式2"/>
            </w:pPr>
            <w:r>
              <w:t xml:space="preserve">其他财政事务支出</w:t>
            </w:r>
          </w:p>
        </w:tc>
        <w:tc>
          <w:tcPr>
            <w:tcW w:w="2551" w:type="dxa"/>
            <w:vAlign w:val="center"/>
          </w:tcPr>
          <w:p>
            <w:pPr>
              <w:pStyle w:val="单元格样式4"/>
            </w:pPr>
            <w:r>
              <w:t xml:space="preserve">814.12</w:t>
            </w:r>
          </w:p>
        </w:tc>
        <w:tc>
          <w:tcPr>
            <w:tcW w:w="2551" w:type="dxa"/>
            <w:vAlign w:val="center"/>
          </w:tcPr>
          <w:p>
            <w:pPr>
              <w:pStyle w:val="单元格样式4"/>
            </w:pPr>
          </w:p>
        </w:tc>
        <w:tc>
          <w:tcPr>
            <w:tcW w:w="2551" w:type="dxa"/>
            <w:vAlign w:val="center"/>
          </w:tcPr>
          <w:p>
            <w:pPr>
              <w:pStyle w:val="单元格样式4"/>
            </w:pPr>
            <w:r>
              <w:t xml:space="preserve">814.12</w:t>
            </w: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13.60</w:t>
            </w:r>
          </w:p>
        </w:tc>
        <w:tc>
          <w:tcPr>
            <w:tcW w:w="2551" w:type="dxa"/>
            <w:vAlign w:val="center"/>
          </w:tcPr>
          <w:p>
            <w:pPr>
              <w:pStyle w:val="单元格样式4"/>
            </w:pPr>
            <w:r>
              <w:t xml:space="preserve">13.60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13.60</w:t>
            </w:r>
          </w:p>
        </w:tc>
        <w:tc>
          <w:tcPr>
            <w:tcW w:w="2551" w:type="dxa"/>
            <w:vAlign w:val="center"/>
          </w:tcPr>
          <w:p>
            <w:pPr>
              <w:pStyle w:val="单元格样式4"/>
            </w:pPr>
            <w:r>
              <w:t xml:space="preserve">13.60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13.60</w:t>
            </w:r>
          </w:p>
        </w:tc>
        <w:tc>
          <w:tcPr>
            <w:tcW w:w="2551" w:type="dxa"/>
            <w:vAlign w:val="center"/>
          </w:tcPr>
          <w:p>
            <w:pPr>
              <w:pStyle w:val="单元格样式4"/>
            </w:pPr>
            <w:r>
              <w:t xml:space="preserve">13.60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6.38</w:t>
            </w:r>
          </w:p>
        </w:tc>
        <w:tc>
          <w:tcPr>
            <w:tcW w:w="2551" w:type="dxa"/>
            <w:vAlign w:val="center"/>
          </w:tcPr>
          <w:p>
            <w:pPr>
              <w:pStyle w:val="单元格样式4"/>
            </w:pPr>
            <w:r>
              <w:t xml:space="preserve">6.38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6.38</w:t>
            </w:r>
          </w:p>
        </w:tc>
        <w:tc>
          <w:tcPr>
            <w:tcW w:w="2551" w:type="dxa"/>
            <w:vAlign w:val="center"/>
          </w:tcPr>
          <w:p>
            <w:pPr>
              <w:pStyle w:val="单元格样式4"/>
            </w:pPr>
            <w:r>
              <w:t xml:space="preserve">6.38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2101102</w:t>
            </w:r>
          </w:p>
        </w:tc>
        <w:tc>
          <w:tcPr>
            <w:tcW w:w="4535" w:type="dxa"/>
            <w:vAlign w:val="center"/>
          </w:tcPr>
          <w:p>
            <w:pPr>
              <w:pStyle w:val="单元格样式2"/>
            </w:pPr>
            <w:r>
              <w:t xml:space="preserve">事业单位医疗</w:t>
            </w:r>
          </w:p>
        </w:tc>
        <w:tc>
          <w:tcPr>
            <w:tcW w:w="2551" w:type="dxa"/>
            <w:vAlign w:val="center"/>
          </w:tcPr>
          <w:p>
            <w:pPr>
              <w:pStyle w:val="单元格样式4"/>
            </w:pPr>
            <w:r>
              <w:t xml:space="preserve">6.38</w:t>
            </w:r>
          </w:p>
        </w:tc>
        <w:tc>
          <w:tcPr>
            <w:tcW w:w="2551" w:type="dxa"/>
            <w:vAlign w:val="center"/>
          </w:tcPr>
          <w:p>
            <w:pPr>
              <w:pStyle w:val="单元格样式4"/>
            </w:pPr>
            <w:r>
              <w:t xml:space="preserve">6.38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11.10</w:t>
            </w:r>
          </w:p>
        </w:tc>
        <w:tc>
          <w:tcPr>
            <w:tcW w:w="2551" w:type="dxa"/>
            <w:vAlign w:val="center"/>
          </w:tcPr>
          <w:p>
            <w:pPr>
              <w:pStyle w:val="单元格样式4"/>
            </w:pPr>
            <w:r>
              <w:t xml:space="preserve">11.10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11.10</w:t>
            </w:r>
          </w:p>
        </w:tc>
        <w:tc>
          <w:tcPr>
            <w:tcW w:w="2551" w:type="dxa"/>
            <w:vAlign w:val="center"/>
          </w:tcPr>
          <w:p>
            <w:pPr>
              <w:pStyle w:val="单元格样式4"/>
            </w:pPr>
            <w:r>
              <w:t xml:space="preserve">11.10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11.10</w:t>
            </w:r>
          </w:p>
        </w:tc>
        <w:tc>
          <w:tcPr>
            <w:tcW w:w="2551" w:type="dxa"/>
            <w:vAlign w:val="center"/>
          </w:tcPr>
          <w:p>
            <w:pPr>
              <w:pStyle w:val="单元格样式4"/>
            </w:pPr>
            <w:r>
              <w:t xml:space="preserve">11.10</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318005灵寿县国有资产服务中心</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122.06</w:t>
            </w:r>
          </w:p>
        </w:tc>
        <w:tc>
          <w:tcPr>
            <w:tcW w:w="2551" w:type="dxa"/>
            <w:vAlign w:val="center"/>
          </w:tcPr>
          <w:p>
            <w:pPr>
              <w:pStyle w:val="单元格样式7"/>
            </w:pPr>
            <w:r>
              <w:t xml:space="preserve">112.63</w:t>
            </w:r>
          </w:p>
        </w:tc>
        <w:tc>
          <w:tcPr>
            <w:tcW w:w="2551" w:type="dxa"/>
            <w:vAlign w:val="center"/>
          </w:tcPr>
          <w:p>
            <w:pPr>
              <w:pStyle w:val="单元格样式7"/>
            </w:pPr>
            <w:r>
              <w:t xml:space="preserve">9.43</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112.63</w:t>
            </w:r>
          </w:p>
        </w:tc>
        <w:tc>
          <w:tcPr>
            <w:tcW w:w="2551" w:type="dxa"/>
            <w:vAlign w:val="center"/>
          </w:tcPr>
          <w:p>
            <w:pPr>
              <w:pStyle w:val="单元格样式4"/>
            </w:pPr>
            <w:r>
              <w:t xml:space="preserve">112.63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44.63</w:t>
            </w:r>
          </w:p>
        </w:tc>
        <w:tc>
          <w:tcPr>
            <w:tcW w:w="2551" w:type="dxa"/>
            <w:vAlign w:val="center"/>
          </w:tcPr>
          <w:p>
            <w:pPr>
              <w:pStyle w:val="单元格样式4"/>
            </w:pPr>
            <w:r>
              <w:t xml:space="preserve">44.63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4.28</w:t>
            </w:r>
          </w:p>
        </w:tc>
        <w:tc>
          <w:tcPr>
            <w:tcW w:w="2551" w:type="dxa"/>
            <w:vAlign w:val="center"/>
          </w:tcPr>
          <w:p>
            <w:pPr>
              <w:pStyle w:val="单元格样式4"/>
            </w:pPr>
            <w:r>
              <w:t xml:space="preserve">4.28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31.59</w:t>
            </w:r>
          </w:p>
        </w:tc>
        <w:tc>
          <w:tcPr>
            <w:tcW w:w="2551" w:type="dxa"/>
            <w:vAlign w:val="center"/>
          </w:tcPr>
          <w:p>
            <w:pPr>
              <w:pStyle w:val="单元格样式4"/>
            </w:pPr>
            <w:r>
              <w:t xml:space="preserve">31.59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13.60</w:t>
            </w:r>
          </w:p>
        </w:tc>
        <w:tc>
          <w:tcPr>
            <w:tcW w:w="2551" w:type="dxa"/>
            <w:vAlign w:val="center"/>
          </w:tcPr>
          <w:p>
            <w:pPr>
              <w:pStyle w:val="单元格样式4"/>
            </w:pPr>
            <w:r>
              <w:t xml:space="preserve">13.60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6.38</w:t>
            </w:r>
          </w:p>
        </w:tc>
        <w:tc>
          <w:tcPr>
            <w:tcW w:w="2551" w:type="dxa"/>
            <w:vAlign w:val="center"/>
          </w:tcPr>
          <w:p>
            <w:pPr>
              <w:pStyle w:val="单元格样式4"/>
            </w:pPr>
            <w:r>
              <w:t xml:space="preserve">6.38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1.05</w:t>
            </w:r>
          </w:p>
        </w:tc>
        <w:tc>
          <w:tcPr>
            <w:tcW w:w="2551" w:type="dxa"/>
            <w:vAlign w:val="center"/>
          </w:tcPr>
          <w:p>
            <w:pPr>
              <w:pStyle w:val="单元格样式4"/>
            </w:pPr>
            <w:r>
              <w:t xml:space="preserve">1.05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11.10</w:t>
            </w:r>
          </w:p>
        </w:tc>
        <w:tc>
          <w:tcPr>
            <w:tcW w:w="2551" w:type="dxa"/>
            <w:vAlign w:val="center"/>
          </w:tcPr>
          <w:p>
            <w:pPr>
              <w:pStyle w:val="单元格样式4"/>
            </w:pPr>
            <w:r>
              <w:t xml:space="preserve">11.10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9.43</w:t>
            </w:r>
          </w:p>
        </w:tc>
        <w:tc>
          <w:tcPr>
            <w:tcW w:w="2551" w:type="dxa"/>
            <w:vAlign w:val="center"/>
          </w:tcPr>
          <w:p>
            <w:pPr>
              <w:pStyle w:val="单元格样式4"/>
            </w:pPr>
          </w:p>
        </w:tc>
        <w:tc>
          <w:tcPr>
            <w:tcW w:w="2551" w:type="dxa"/>
            <w:vAlign w:val="center"/>
          </w:tcPr>
          <w:p>
            <w:pPr>
              <w:pStyle w:val="单元格样式4"/>
            </w:pPr>
            <w:r>
              <w:t xml:space="preserve">9.43</w:t>
            </w: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0.90</w:t>
            </w:r>
          </w:p>
        </w:tc>
        <w:tc>
          <w:tcPr>
            <w:tcW w:w="2551" w:type="dxa"/>
            <w:vAlign w:val="center"/>
          </w:tcPr>
          <w:p>
            <w:pPr>
              <w:pStyle w:val="单元格样式4"/>
            </w:pPr>
          </w:p>
        </w:tc>
        <w:tc>
          <w:tcPr>
            <w:tcW w:w="2551" w:type="dxa"/>
            <w:vAlign w:val="center"/>
          </w:tcPr>
          <w:p>
            <w:pPr>
              <w:pStyle w:val="单元格样式4"/>
            </w:pPr>
            <w:r>
              <w:t xml:space="preserve">0.90</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0.90</w:t>
            </w:r>
          </w:p>
        </w:tc>
        <w:tc>
          <w:tcPr>
            <w:tcW w:w="2551" w:type="dxa"/>
            <w:vAlign w:val="center"/>
          </w:tcPr>
          <w:p>
            <w:pPr>
              <w:pStyle w:val="单元格样式4"/>
            </w:pPr>
          </w:p>
        </w:tc>
        <w:tc>
          <w:tcPr>
            <w:tcW w:w="2551" w:type="dxa"/>
            <w:vAlign w:val="center"/>
          </w:tcPr>
          <w:p>
            <w:pPr>
              <w:pStyle w:val="单元格样式4"/>
            </w:pPr>
            <w:r>
              <w:t xml:space="preserve">0.90</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5.43</w:t>
            </w:r>
          </w:p>
        </w:tc>
        <w:tc>
          <w:tcPr>
            <w:tcW w:w="2551" w:type="dxa"/>
            <w:vAlign w:val="center"/>
          </w:tcPr>
          <w:p>
            <w:pPr>
              <w:pStyle w:val="单元格样式4"/>
            </w:pPr>
          </w:p>
        </w:tc>
        <w:tc>
          <w:tcPr>
            <w:tcW w:w="2551" w:type="dxa"/>
            <w:vAlign w:val="center"/>
          </w:tcPr>
          <w:p>
            <w:pPr>
              <w:pStyle w:val="单元格样式4"/>
            </w:pPr>
            <w:r>
              <w:t xml:space="preserve">5.43</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2.20</w:t>
            </w:r>
          </w:p>
        </w:tc>
        <w:tc>
          <w:tcPr>
            <w:tcW w:w="2551" w:type="dxa"/>
            <w:vAlign w:val="center"/>
          </w:tcPr>
          <w:p>
            <w:pPr>
              <w:pStyle w:val="单元格样式4"/>
            </w:pPr>
          </w:p>
        </w:tc>
        <w:tc>
          <w:tcPr>
            <w:tcW w:w="2551" w:type="dxa"/>
            <w:vAlign w:val="center"/>
          </w:tcPr>
          <w:p>
            <w:pPr>
              <w:pStyle w:val="单元格样式4"/>
            </w:pPr>
            <w:r>
              <w:t xml:space="preserve">2.20</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318005灵寿县国有资产服务中心</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318005灵寿县国有资产服务中心</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318005灵寿县国有资产服务中心</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合计</w:t>
            </w:r>
          </w:p>
        </w:tc>
        <w:tc>
          <w:tcPr>
            <w:tcW w:w="2381" w:type="dxa"/>
            <w:vAlign w:val="center"/>
          </w:tcPr>
          <w:p>
            <w:pPr>
              <w:pStyle w:val="单元格样式7"/>
            </w:pPr>
            <w:r>
              <w:t xml:space="preserve">5.43</w:t>
            </w:r>
          </w:p>
        </w:tc>
        <w:tc>
          <w:tcPr>
            <w:tcW w:w="2381" w:type="dxa"/>
            <w:vAlign w:val="center"/>
          </w:tcPr>
          <w:p>
            <w:pPr>
              <w:pStyle w:val="单元格样式7"/>
            </w:pPr>
            <w:r>
              <w:t xml:space="preserve">5.43</w:t>
            </w:r>
          </w:p>
        </w:tc>
        <w:tc>
          <w:tcPr>
            <w:tcW w:w="2381" w:type="dxa"/>
            <w:vAlign w:val="center"/>
          </w:tcPr>
          <w:p>
            <w:pPr>
              <w:pStyle w:val="单元格样式7"/>
            </w:pPr>
          </w:p>
        </w:tc>
        <w:tc>
          <w:tcPr>
            <w:tcW w:w="2381" w:type="dxa"/>
            <w:vAlign w:val="center"/>
          </w:tcPr>
          <w:p>
            <w:pPr>
              <w:pStyle w:val="单元格样式7"/>
            </w:pPr>
          </w:p>
        </w:tc>
      </w:tr>
      <w:tr>
        <w:tblPrEx>
          <w:jc w:val="center"/>
          <w:tblLayout w:type="fixed"/>
        </w:tblPrEx>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5.43</w:t>
            </w:r>
          </w:p>
        </w:tc>
        <w:tc>
          <w:tcPr>
            <w:tcW w:w="2381" w:type="dxa"/>
            <w:vAlign w:val="center"/>
          </w:tcPr>
          <w:p>
            <w:pPr>
              <w:pStyle w:val="单元格样式4"/>
            </w:pPr>
            <w:r>
              <w:t xml:space="preserve">5.43</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5.43</w:t>
            </w:r>
          </w:p>
        </w:tc>
        <w:tc>
          <w:tcPr>
            <w:tcW w:w="2381" w:type="dxa"/>
            <w:vAlign w:val="center"/>
          </w:tcPr>
          <w:p>
            <w:pPr>
              <w:pStyle w:val="单元格样式4"/>
            </w:pPr>
            <w:r>
              <w:t xml:space="preserve">5.43</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三、公务接待费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ectPr>
          <w:type w:val="nextPage"/>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灵寿县国有资产服务中心2026年单位预算信息公开情况说明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按照《中华人民共和国预算法》、《地方预决算公开操作规程》和《关于进一步推进预算公开工作的实施意见》规定，现将灵寿县国有资产服务中心2026年单位预算公开如下：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拟订全县行政事业单位国有资产管理制度和办法；拟定全县行政事业单位国有资产配置标准；编审县级行政事业单位国有资产配置预决算；承担配置、处置、调剂、出租、出借等事项的审批工作；监督检查行政事业单位国有资产合理配置和有效使用；负责全县行政事业单位的国有资产监督管理；参与制定国有资本经营预算有关管理制度；提出所监管企业年度国有资本经营预算建议草案，组织和监督国有资本经营预算的执行；编报年度国有资本经营决算草案；负责组织、监督所监管企业上交国有资本收益；负责县直机关事业单位公务车辆编制管理。</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灵寿县国有资产服务中心</w:t>
            </w:r>
          </w:p>
        </w:tc>
        <w:tc>
          <w:tcPr>
            <w:tcW w:w="1843" w:type="dxa"/>
            <w:vAlign w:val="center"/>
          </w:tcPr>
          <w:p>
            <w:pPr>
              <w:pStyle w:val="单元格样式3"/>
            </w:pPr>
            <w:r>
              <w:t xml:space="preserve">事业</w:t>
            </w:r>
          </w:p>
        </w:tc>
        <w:tc>
          <w:tcPr>
            <w:tcW w:w="2126" w:type="dxa"/>
            <w:vAlign w:val="center"/>
          </w:tcPr>
          <w:p>
            <w:pPr>
              <w:pStyle w:val="单元格样式3"/>
            </w:pPr>
            <w:r>
              <w:t xml:space="preserve">股级</w:t>
            </w:r>
          </w:p>
        </w:tc>
        <w:tc>
          <w:tcPr>
            <w:tcW w:w="3827" w:type="dxa"/>
            <w:vAlign w:val="center"/>
          </w:tcPr>
          <w:p>
            <w:pPr>
              <w:pStyle w:val="单元格样式3"/>
            </w:pPr>
            <w:r>
              <w:t xml:space="preserve">财政性资金基本保证</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1016.18万元，其中：一般公共预算收入1016.18万元，基金预算收入0.00万元，国有资本经营预算收入0.00万元，财政专户核拨收入0.00万元，单位资金收入0.00万元，上年结转结余0.00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灵寿县国有资产服务中心年度单位预算中支出预算的总体情况。2026年支出预算1016.18万元，其中基本支出122.06万元，包括人员经费112.63万元和日常公用经费9.43万元；项目支出894.12万元，主要为第三方造价、服务费80万元，大气污染防治特种设备运行维护费60万元，河北合瑞矿业弃渣处置项目16.24万元，矿渣销售管理服务费项目186.8万元，磁河南营段弃砂处置项目81.08万元，智慧灵寿购买服务项目450万元，公务仓办公设备购置经费20万元。；预计下年使用的单位资金结余0.00万元。委托业务费共计安排716.80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1016.18万元，较2025年预算减少55.42万元，其中：基本支出增加112.46万元，主要为人员增加，人员经费增加。项目支出减少167.88万元，主要为预算安排项目支出减少。。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2025年，我单位机关运行经费共计安排9.60万元，主要用于日常维修、办公用房水电费、办公用房取暖费、办公用房物业管理费等日常运行支出。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5.43万元，其中因公出国（境）费0.00万元；公务用车购置及运维费5.43万元（其中：公务用车购置费为0.00万元，公务用车运维费5.43万元)；公务接待费0.00万元。与2025年相比减少0.17万元，增减变化的主要原因是根据“三公”经费只减不增原则，预算安排“三公“5.43万元，比上年减少017万元。</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1、磁河南营段弃砂处置项目绩效目标表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13012626P00004310024G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磁河南营段弃砂处置项目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81.09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81.09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退还差额</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1.按照按质完成弃砂、矿渣点管理工作</w:t>
            </w:r>
          </w:p>
          <w:p>
            <w:pPr>
              <w:pStyle w:val="单元格样式2"/>
            </w:pPr>
            <w:r>
              <w:t xml:space="preserve">2.通过项目实施，增加财政收入。</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弃砂拍卖数量</w:t>
            </w:r>
          </w:p>
        </w:tc>
        <w:tc>
          <w:tcPr>
            <w:tcW w:w="5386" w:type="dxa"/>
            <w:vAlign w:val="center"/>
          </w:tcPr>
          <w:p>
            <w:pPr>
              <w:pStyle w:val="单元格样式2"/>
            </w:pPr>
            <w:r>
              <w:t xml:space="preserve">弃砂拍卖数量与实际清运数量的差额</w:t>
            </w:r>
          </w:p>
        </w:tc>
        <w:tc>
          <w:tcPr>
            <w:tcW w:w="2268" w:type="dxa"/>
            <w:vAlign w:val="center"/>
          </w:tcPr>
          <w:p>
            <w:pPr>
              <w:pStyle w:val="单元格样式2"/>
            </w:pPr>
            <w:r>
              <w:t xml:space="preserve">8.22万立方米</w:t>
            </w:r>
          </w:p>
        </w:tc>
        <w:tc>
          <w:tcPr>
            <w:tcW w:w="1276" w:type="dxa"/>
            <w:vAlign w:val="center"/>
          </w:tcPr>
          <w:p>
            <w:pPr>
              <w:pStyle w:val="单元格样式2"/>
            </w:pPr>
            <w:r>
              <w:t xml:space="preserve">合同约定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服务质量合格率</w:t>
            </w:r>
          </w:p>
        </w:tc>
        <w:tc>
          <w:tcPr>
            <w:tcW w:w="5386" w:type="dxa"/>
            <w:vAlign w:val="center"/>
          </w:tcPr>
          <w:p>
            <w:pPr>
              <w:pStyle w:val="单元格样式2"/>
            </w:pPr>
            <w:r>
              <w:t xml:space="preserve">项目服务质量的合格情况占应服务总量的比率</w:t>
            </w:r>
          </w:p>
        </w:tc>
        <w:tc>
          <w:tcPr>
            <w:tcW w:w="2268" w:type="dxa"/>
            <w:vAlign w:val="center"/>
          </w:tcPr>
          <w:p>
            <w:pPr>
              <w:pStyle w:val="单元格样式2"/>
            </w:pPr>
            <w:r>
              <w:t xml:space="preserve">100%</w:t>
            </w:r>
          </w:p>
        </w:tc>
        <w:tc>
          <w:tcPr>
            <w:tcW w:w="1276" w:type="dxa"/>
            <w:vAlign w:val="center"/>
          </w:tcPr>
          <w:p>
            <w:pPr>
              <w:pStyle w:val="单元格样式2"/>
            </w:pPr>
            <w:r>
              <w:t xml:space="preserve">工作要求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中标单价</w:t>
            </w:r>
          </w:p>
        </w:tc>
        <w:tc>
          <w:tcPr>
            <w:tcW w:w="5386" w:type="dxa"/>
            <w:vAlign w:val="center"/>
          </w:tcPr>
          <w:p>
            <w:pPr>
              <w:pStyle w:val="单元格样式2"/>
            </w:pPr>
            <w:r>
              <w:t xml:space="preserve">按中标合同约定的中标单价</w:t>
            </w:r>
          </w:p>
        </w:tc>
        <w:tc>
          <w:tcPr>
            <w:tcW w:w="2268" w:type="dxa"/>
            <w:vAlign w:val="center"/>
          </w:tcPr>
          <w:p>
            <w:pPr>
              <w:pStyle w:val="单元格样式2"/>
            </w:pPr>
            <w:r>
              <w:t xml:space="preserve">22.03元/立方米</w:t>
            </w:r>
          </w:p>
        </w:tc>
        <w:tc>
          <w:tcPr>
            <w:tcW w:w="1276" w:type="dxa"/>
            <w:vAlign w:val="center"/>
          </w:tcPr>
          <w:p>
            <w:pPr>
              <w:pStyle w:val="单元格样式2"/>
            </w:pPr>
            <w:r>
              <w:t xml:space="preserve">合同约定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服务完成时间</w:t>
            </w:r>
          </w:p>
        </w:tc>
        <w:tc>
          <w:tcPr>
            <w:tcW w:w="5386" w:type="dxa"/>
            <w:vAlign w:val="center"/>
          </w:tcPr>
          <w:p>
            <w:pPr>
              <w:pStyle w:val="单元格样式2"/>
            </w:pPr>
            <w:r>
              <w:t xml:space="preserve">服务完成时间</w:t>
            </w:r>
          </w:p>
        </w:tc>
        <w:tc>
          <w:tcPr>
            <w:tcW w:w="2268" w:type="dxa"/>
            <w:vAlign w:val="center"/>
          </w:tcPr>
          <w:p>
            <w:pPr>
              <w:pStyle w:val="单元格样式2"/>
            </w:pPr>
            <w:r>
              <w:t xml:space="preserve">2026年12月底之前</w:t>
            </w:r>
          </w:p>
        </w:tc>
        <w:tc>
          <w:tcPr>
            <w:tcW w:w="1276" w:type="dxa"/>
            <w:vAlign w:val="center"/>
          </w:tcPr>
          <w:p>
            <w:pPr>
              <w:pStyle w:val="单元格样式2"/>
            </w:pPr>
            <w:r>
              <w:t xml:space="preserve">措施报告</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增加财政收入</w:t>
            </w:r>
          </w:p>
        </w:tc>
        <w:tc>
          <w:tcPr>
            <w:tcW w:w="5386" w:type="dxa"/>
            <w:vAlign w:val="center"/>
          </w:tcPr>
          <w:p>
            <w:pPr>
              <w:pStyle w:val="单元格样式2"/>
            </w:pPr>
            <w:r>
              <w:t xml:space="preserve">增加财政收入</w:t>
            </w:r>
          </w:p>
        </w:tc>
        <w:tc>
          <w:tcPr>
            <w:tcW w:w="2268" w:type="dxa"/>
            <w:vAlign w:val="center"/>
          </w:tcPr>
          <w:p>
            <w:pPr>
              <w:pStyle w:val="单元格样式2"/>
            </w:pPr>
            <w:r>
              <w:t xml:space="preserve">进一步增加</w:t>
            </w:r>
          </w:p>
        </w:tc>
        <w:tc>
          <w:tcPr>
            <w:tcW w:w="1276" w:type="dxa"/>
            <w:vAlign w:val="center"/>
          </w:tcPr>
          <w:p>
            <w:pPr>
              <w:pStyle w:val="单元格样式2"/>
            </w:pPr>
            <w:r>
              <w:t xml:space="preserve">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改善工作环境</w:t>
            </w:r>
          </w:p>
        </w:tc>
        <w:tc>
          <w:tcPr>
            <w:tcW w:w="5386" w:type="dxa"/>
            <w:vAlign w:val="center"/>
          </w:tcPr>
          <w:p>
            <w:pPr>
              <w:pStyle w:val="单元格样式2"/>
            </w:pPr>
            <w:r>
              <w:t xml:space="preserve">改善当地群众生活环境</w:t>
            </w:r>
          </w:p>
        </w:tc>
        <w:tc>
          <w:tcPr>
            <w:tcW w:w="2268" w:type="dxa"/>
            <w:vAlign w:val="center"/>
          </w:tcPr>
          <w:p>
            <w:pPr>
              <w:pStyle w:val="单元格样式2"/>
            </w:pPr>
            <w:r>
              <w:t xml:space="preserve">进一步改善</w:t>
            </w:r>
          </w:p>
        </w:tc>
        <w:tc>
          <w:tcPr>
            <w:tcW w:w="1276" w:type="dxa"/>
            <w:vAlign w:val="center"/>
          </w:tcPr>
          <w:p>
            <w:pPr>
              <w:pStyle w:val="单元格样式2"/>
            </w:pPr>
            <w:r>
              <w:t xml:space="preserve">工总总结</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满意和较满意的人数占总调查人数的利率</w:t>
            </w:r>
          </w:p>
        </w:tc>
        <w:tc>
          <w:tcPr>
            <w:tcW w:w="5386" w:type="dxa"/>
            <w:vAlign w:val="center"/>
          </w:tcPr>
          <w:p>
            <w:pPr>
              <w:pStyle w:val="单元格样式2"/>
            </w:pPr>
            <w:r>
              <w:t xml:space="preserve">满意和较满意的人数占总调查人数的利率</w:t>
            </w:r>
          </w:p>
        </w:tc>
        <w:tc>
          <w:tcPr>
            <w:tcW w:w="2268" w:type="dxa"/>
            <w:vAlign w:val="center"/>
          </w:tcPr>
          <w:p>
            <w:pPr>
              <w:pStyle w:val="单元格样式2"/>
            </w:pPr>
            <w:r>
              <w:t xml:space="preserve">≥98</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2、大气污染防治特种设备运行维护费绩效目标表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13012626P00004310028Y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大气污染防治特种设备运行维护费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特种设备运行维护费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1.雾炮车实行三班倒24小时作业</w:t>
            </w:r>
          </w:p>
          <w:p>
            <w:pPr>
              <w:pStyle w:val="单元格样式2"/>
            </w:pPr>
            <w:r>
              <w:t xml:space="preserve">2.有效降低我县颗粒物的浓度，减少扬尘污染，降低我县PM10</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工作完成率</w:t>
            </w:r>
          </w:p>
        </w:tc>
        <w:tc>
          <w:tcPr>
            <w:tcW w:w="5386" w:type="dxa"/>
            <w:vAlign w:val="center"/>
          </w:tcPr>
          <w:p>
            <w:pPr>
              <w:pStyle w:val="单元格样式2"/>
            </w:pPr>
            <w:r>
              <w:t xml:space="preserve">工作完成率</w:t>
            </w:r>
          </w:p>
        </w:tc>
        <w:tc>
          <w:tcPr>
            <w:tcW w:w="2268" w:type="dxa"/>
            <w:vAlign w:val="center"/>
          </w:tcPr>
          <w:p>
            <w:pPr>
              <w:pStyle w:val="单元格样式2"/>
            </w:pPr>
            <w:r>
              <w:t xml:space="preserve">≥97%</w:t>
            </w:r>
          </w:p>
        </w:tc>
        <w:tc>
          <w:tcPr>
            <w:tcW w:w="1276" w:type="dxa"/>
            <w:vAlign w:val="center"/>
          </w:tcPr>
          <w:p>
            <w:pPr>
              <w:pStyle w:val="单元格样式2"/>
            </w:pPr>
            <w:r>
              <w:t xml:space="preserve">历年数据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雾炮车运行数量</w:t>
            </w:r>
          </w:p>
        </w:tc>
        <w:tc>
          <w:tcPr>
            <w:tcW w:w="5386" w:type="dxa"/>
            <w:vAlign w:val="center"/>
          </w:tcPr>
          <w:p>
            <w:pPr>
              <w:pStyle w:val="单元格样式2"/>
            </w:pPr>
            <w:r>
              <w:t xml:space="preserve">保障雾炮车运行数量</w:t>
            </w:r>
          </w:p>
        </w:tc>
        <w:tc>
          <w:tcPr>
            <w:tcW w:w="2268" w:type="dxa"/>
            <w:vAlign w:val="center"/>
          </w:tcPr>
          <w:p>
            <w:pPr>
              <w:pStyle w:val="单元格样式2"/>
            </w:pPr>
            <w:r>
              <w:t xml:space="preserve">≥5辆</w:t>
            </w:r>
          </w:p>
        </w:tc>
        <w:tc>
          <w:tcPr>
            <w:tcW w:w="1276" w:type="dxa"/>
            <w:vAlign w:val="center"/>
          </w:tcPr>
          <w:p>
            <w:pPr>
              <w:pStyle w:val="单元格样式2"/>
            </w:pPr>
            <w:r>
              <w:t xml:space="preserve">在册名单</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雾炮车工作时间（小时）</w:t>
            </w:r>
          </w:p>
        </w:tc>
        <w:tc>
          <w:tcPr>
            <w:tcW w:w="5386" w:type="dxa"/>
            <w:vAlign w:val="center"/>
          </w:tcPr>
          <w:p>
            <w:pPr>
              <w:pStyle w:val="单元格样式2"/>
            </w:pPr>
            <w:r>
              <w:t xml:space="preserve">雾炮车实际工作时间</w:t>
            </w:r>
          </w:p>
        </w:tc>
        <w:tc>
          <w:tcPr>
            <w:tcW w:w="2268" w:type="dxa"/>
            <w:vAlign w:val="center"/>
          </w:tcPr>
          <w:p>
            <w:pPr>
              <w:pStyle w:val="单元格样式2"/>
            </w:pPr>
            <w:r>
              <w:t xml:space="preserve">≤24小时/天</w:t>
            </w:r>
          </w:p>
        </w:tc>
        <w:tc>
          <w:tcPr>
            <w:tcW w:w="1276" w:type="dxa"/>
            <w:vAlign w:val="center"/>
          </w:tcPr>
          <w:p>
            <w:pPr>
              <w:pStyle w:val="单元格样式2"/>
            </w:pPr>
            <w:r>
              <w:t xml:space="preserve">工作要求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单位运营成本</w:t>
            </w:r>
          </w:p>
        </w:tc>
        <w:tc>
          <w:tcPr>
            <w:tcW w:w="5386" w:type="dxa"/>
            <w:vAlign w:val="center"/>
          </w:tcPr>
          <w:p>
            <w:pPr>
              <w:pStyle w:val="单元格样式2"/>
            </w:pPr>
            <w:r>
              <w:t xml:space="preserve">每辆雾炮车运营成本</w:t>
            </w:r>
          </w:p>
        </w:tc>
        <w:tc>
          <w:tcPr>
            <w:tcW w:w="2268" w:type="dxa"/>
            <w:vAlign w:val="center"/>
          </w:tcPr>
          <w:p>
            <w:pPr>
              <w:pStyle w:val="单元格样式2"/>
            </w:pPr>
            <w:r>
              <w:t xml:space="preserve">≦12万元/辆</w:t>
            </w:r>
          </w:p>
        </w:tc>
        <w:tc>
          <w:tcPr>
            <w:tcW w:w="1276" w:type="dxa"/>
            <w:vAlign w:val="center"/>
          </w:tcPr>
          <w:p>
            <w:pPr>
              <w:pStyle w:val="单元格样式2"/>
            </w:pPr>
            <w:r>
              <w:t xml:space="preserve">年度预算</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降低颗粒物浓度</w:t>
            </w:r>
          </w:p>
        </w:tc>
        <w:tc>
          <w:tcPr>
            <w:tcW w:w="5386" w:type="dxa"/>
            <w:vAlign w:val="center"/>
          </w:tcPr>
          <w:p>
            <w:pPr>
              <w:pStyle w:val="单元格样式2"/>
            </w:pPr>
            <w:r>
              <w:t xml:space="preserve">有效降低我县颗粒物的浓度</w:t>
            </w:r>
          </w:p>
        </w:tc>
        <w:tc>
          <w:tcPr>
            <w:tcW w:w="2268" w:type="dxa"/>
            <w:vAlign w:val="center"/>
          </w:tcPr>
          <w:p>
            <w:pPr>
              <w:pStyle w:val="单元格样式2"/>
            </w:pPr>
            <w:r>
              <w:t xml:space="preserve">进一步降低</w:t>
            </w:r>
          </w:p>
        </w:tc>
        <w:tc>
          <w:tcPr>
            <w:tcW w:w="1276" w:type="dxa"/>
            <w:vAlign w:val="center"/>
          </w:tcPr>
          <w:p>
            <w:pPr>
              <w:pStyle w:val="单元格样式2"/>
            </w:pPr>
            <w:r>
              <w:t xml:space="preserve">历年数据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提升空气质量</w:t>
            </w:r>
          </w:p>
        </w:tc>
        <w:tc>
          <w:tcPr>
            <w:tcW w:w="5386" w:type="dxa"/>
            <w:vAlign w:val="center"/>
          </w:tcPr>
          <w:p>
            <w:pPr>
              <w:pStyle w:val="单元格样式2"/>
            </w:pPr>
            <w:r>
              <w:t xml:space="preserve">对空气质量保障能力的提升情况</w:t>
            </w:r>
          </w:p>
        </w:tc>
        <w:tc>
          <w:tcPr>
            <w:tcW w:w="2268" w:type="dxa"/>
            <w:vAlign w:val="center"/>
          </w:tcPr>
          <w:p>
            <w:pPr>
              <w:pStyle w:val="单元格样式2"/>
            </w:pPr>
            <w:r>
              <w:t xml:space="preserve">进一步提升</w:t>
            </w:r>
          </w:p>
        </w:tc>
        <w:tc>
          <w:tcPr>
            <w:tcW w:w="1276" w:type="dxa"/>
            <w:vAlign w:val="center"/>
          </w:tcPr>
          <w:p>
            <w:pPr>
              <w:pStyle w:val="单元格样式2"/>
            </w:pPr>
            <w:r>
              <w:t xml:space="preserve">工作总结</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用户使用满意度</w:t>
            </w:r>
          </w:p>
        </w:tc>
        <w:tc>
          <w:tcPr>
            <w:tcW w:w="5386" w:type="dxa"/>
            <w:vAlign w:val="center"/>
          </w:tcPr>
          <w:p>
            <w:pPr>
              <w:pStyle w:val="单元格样式2"/>
            </w:pPr>
            <w:r>
              <w:t xml:space="preserve">调查中用户反馈满意和较满意的数量占调查用户总数量比率</w:t>
            </w:r>
          </w:p>
        </w:tc>
        <w:tc>
          <w:tcPr>
            <w:tcW w:w="2268" w:type="dxa"/>
            <w:vAlign w:val="center"/>
          </w:tcPr>
          <w:p>
            <w:pPr>
              <w:pStyle w:val="单元格样式2"/>
            </w:pPr>
            <w:r>
              <w:t xml:space="preserve">≥99%</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3、第三方造价、服务费绩效目标表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13012626P000043100131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第三方造价、服务费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第三方服务费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1.将聘请第三方申请立项、资产清查、评定估算、验证确认等服务</w:t>
            </w:r>
          </w:p>
          <w:p>
            <w:pPr>
              <w:pStyle w:val="单元格样式2"/>
            </w:pPr>
            <w:r>
              <w:t xml:space="preserve">2.降低行政事业运行成本，推进厉行节约的理念，促进资产合理配置</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项目数量</w:t>
            </w:r>
          </w:p>
        </w:tc>
        <w:tc>
          <w:tcPr>
            <w:tcW w:w="5386" w:type="dxa"/>
            <w:vAlign w:val="center"/>
          </w:tcPr>
          <w:p>
            <w:pPr>
              <w:pStyle w:val="单元格样式2"/>
            </w:pPr>
            <w:r>
              <w:t xml:space="preserve">第三方造价评估数量</w:t>
            </w:r>
          </w:p>
        </w:tc>
        <w:tc>
          <w:tcPr>
            <w:tcW w:w="2268" w:type="dxa"/>
            <w:vAlign w:val="center"/>
          </w:tcPr>
          <w:p>
            <w:pPr>
              <w:pStyle w:val="单元格样式2"/>
            </w:pPr>
            <w:r>
              <w:t xml:space="preserve">≥50个</w:t>
            </w:r>
          </w:p>
        </w:tc>
        <w:tc>
          <w:tcPr>
            <w:tcW w:w="1276" w:type="dxa"/>
            <w:vAlign w:val="center"/>
          </w:tcPr>
          <w:p>
            <w:pPr>
              <w:pStyle w:val="单元格样式2"/>
            </w:pPr>
            <w:r>
              <w:t xml:space="preserve">上年数据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评估报告合格率</w:t>
            </w:r>
          </w:p>
        </w:tc>
        <w:tc>
          <w:tcPr>
            <w:tcW w:w="5386" w:type="dxa"/>
            <w:vAlign w:val="center"/>
          </w:tcPr>
          <w:p>
            <w:pPr>
              <w:pStyle w:val="单元格样式2"/>
            </w:pPr>
            <w:r>
              <w:t xml:space="preserve">项目质量合格的数量占总数量的比率</w:t>
            </w:r>
          </w:p>
        </w:tc>
        <w:tc>
          <w:tcPr>
            <w:tcW w:w="2268" w:type="dxa"/>
            <w:vAlign w:val="center"/>
          </w:tcPr>
          <w:p>
            <w:pPr>
              <w:pStyle w:val="单元格样式2"/>
            </w:pPr>
            <w:r>
              <w:t xml:space="preserve">100%</w:t>
            </w:r>
          </w:p>
        </w:tc>
        <w:tc>
          <w:tcPr>
            <w:tcW w:w="1276" w:type="dxa"/>
            <w:vAlign w:val="center"/>
          </w:tcPr>
          <w:p>
            <w:pPr>
              <w:pStyle w:val="单元格样式2"/>
            </w:pPr>
            <w:r>
              <w:t xml:space="preserve">工作要求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成本是否控制在预算内</w:t>
            </w:r>
          </w:p>
        </w:tc>
        <w:tc>
          <w:tcPr>
            <w:tcW w:w="5386" w:type="dxa"/>
            <w:vAlign w:val="center"/>
          </w:tcPr>
          <w:p>
            <w:pPr>
              <w:pStyle w:val="单元格样式2"/>
            </w:pPr>
            <w:r>
              <w:t xml:space="preserve">成本是否控制在批复的预算范围内</w:t>
            </w:r>
          </w:p>
        </w:tc>
        <w:tc>
          <w:tcPr>
            <w:tcW w:w="2268" w:type="dxa"/>
            <w:vAlign w:val="center"/>
          </w:tcPr>
          <w:p>
            <w:pPr>
              <w:pStyle w:val="单元格样式2"/>
            </w:pPr>
            <w:r>
              <w:t xml:space="preserve">是</w:t>
            </w:r>
          </w:p>
        </w:tc>
        <w:tc>
          <w:tcPr>
            <w:tcW w:w="1276" w:type="dxa"/>
            <w:vAlign w:val="center"/>
          </w:tcPr>
          <w:p>
            <w:pPr>
              <w:pStyle w:val="单元格样式2"/>
            </w:pPr>
            <w:r>
              <w:t xml:space="preserve">年度预算</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工作完成及时率</w:t>
            </w:r>
          </w:p>
        </w:tc>
        <w:tc>
          <w:tcPr>
            <w:tcW w:w="5386" w:type="dxa"/>
            <w:vAlign w:val="center"/>
          </w:tcPr>
          <w:p>
            <w:pPr>
              <w:pStyle w:val="单元格样式2"/>
            </w:pPr>
            <w:r>
              <w:t xml:space="preserve">按时完成工作量占应完成工作量的比率</w:t>
            </w:r>
          </w:p>
        </w:tc>
        <w:tc>
          <w:tcPr>
            <w:tcW w:w="2268" w:type="dxa"/>
            <w:vAlign w:val="center"/>
          </w:tcPr>
          <w:p>
            <w:pPr>
              <w:pStyle w:val="单元格样式2"/>
            </w:pPr>
            <w:r>
              <w:t xml:space="preserve">100%</w:t>
            </w:r>
          </w:p>
        </w:tc>
        <w:tc>
          <w:tcPr>
            <w:tcW w:w="1276" w:type="dxa"/>
            <w:vAlign w:val="center"/>
          </w:tcPr>
          <w:p>
            <w:pPr>
              <w:pStyle w:val="单元格样式2"/>
            </w:pPr>
            <w:r>
              <w:t xml:space="preserve">历年数据</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降低行政事业运行成本</w:t>
            </w:r>
          </w:p>
        </w:tc>
        <w:tc>
          <w:tcPr>
            <w:tcW w:w="5386" w:type="dxa"/>
            <w:vAlign w:val="center"/>
          </w:tcPr>
          <w:p>
            <w:pPr>
              <w:pStyle w:val="单元格样式2"/>
            </w:pPr>
            <w:r>
              <w:t xml:space="preserve">通过项目实施有效降低行下事业运行成本</w:t>
            </w:r>
          </w:p>
        </w:tc>
        <w:tc>
          <w:tcPr>
            <w:tcW w:w="2268" w:type="dxa"/>
            <w:vAlign w:val="center"/>
          </w:tcPr>
          <w:p>
            <w:pPr>
              <w:pStyle w:val="单元格样式2"/>
            </w:pPr>
            <w:r>
              <w:t xml:space="preserve">进一步降低</w:t>
            </w:r>
          </w:p>
        </w:tc>
        <w:tc>
          <w:tcPr>
            <w:tcW w:w="1276" w:type="dxa"/>
            <w:vAlign w:val="center"/>
          </w:tcPr>
          <w:p>
            <w:pPr>
              <w:pStyle w:val="单元格样式2"/>
            </w:pPr>
            <w:r>
              <w:t xml:space="preserve">工作总结</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促进资产合理配置</w:t>
            </w:r>
          </w:p>
        </w:tc>
        <w:tc>
          <w:tcPr>
            <w:tcW w:w="5386" w:type="dxa"/>
            <w:vAlign w:val="center"/>
          </w:tcPr>
          <w:p>
            <w:pPr>
              <w:pStyle w:val="单元格样式2"/>
            </w:pPr>
            <w:r>
              <w:t xml:space="preserve">推进厉行节约的理念，促进资产合理配置</w:t>
            </w:r>
          </w:p>
        </w:tc>
        <w:tc>
          <w:tcPr>
            <w:tcW w:w="2268" w:type="dxa"/>
            <w:vAlign w:val="center"/>
          </w:tcPr>
          <w:p>
            <w:pPr>
              <w:pStyle w:val="单元格样式2"/>
            </w:pPr>
            <w:r>
              <w:t xml:space="preserve">进一步促进</w:t>
            </w:r>
          </w:p>
        </w:tc>
        <w:tc>
          <w:tcPr>
            <w:tcW w:w="1276" w:type="dxa"/>
            <w:vAlign w:val="center"/>
          </w:tcPr>
          <w:p>
            <w:pPr>
              <w:pStyle w:val="单元格样式2"/>
            </w:pPr>
            <w:r>
              <w:t xml:space="preserve">年度工作计划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调查中用户反馈满意和较满意的数量占调查用户总数量的比率</w:t>
            </w:r>
          </w:p>
        </w:tc>
        <w:tc>
          <w:tcPr>
            <w:tcW w:w="2268" w:type="dxa"/>
            <w:vAlign w:val="center"/>
          </w:tcPr>
          <w:p>
            <w:pPr>
              <w:pStyle w:val="单元格样式2"/>
            </w:pPr>
            <w:r>
              <w:t xml:space="preserve">≥98%</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4、公务仓办公设备购置经费绩效目标表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13012626P000043100158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公务仓办公设备购置经费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购买办公设备</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1.按时按质完成设备购置</w:t>
            </w:r>
          </w:p>
          <w:p>
            <w:pPr>
              <w:pStyle w:val="单元格样式2"/>
            </w:pPr>
            <w:r>
              <w:t xml:space="preserve">2.确保公务仓正常运行，保障临时机构工作顺利开展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购置数量</w:t>
            </w:r>
          </w:p>
        </w:tc>
        <w:tc>
          <w:tcPr>
            <w:tcW w:w="5386" w:type="dxa"/>
            <w:vAlign w:val="center"/>
          </w:tcPr>
          <w:p>
            <w:pPr>
              <w:pStyle w:val="单元格样式2"/>
            </w:pPr>
            <w:r>
              <w:t xml:space="preserve">办公家具设备的购置数量</w:t>
            </w:r>
          </w:p>
        </w:tc>
        <w:tc>
          <w:tcPr>
            <w:tcW w:w="2268" w:type="dxa"/>
            <w:vAlign w:val="center"/>
          </w:tcPr>
          <w:p>
            <w:pPr>
              <w:pStyle w:val="单元格样式2"/>
            </w:pPr>
            <w:r>
              <w:t xml:space="preserve">≥50件</w:t>
            </w:r>
          </w:p>
        </w:tc>
        <w:tc>
          <w:tcPr>
            <w:tcW w:w="1276" w:type="dxa"/>
            <w:vAlign w:val="center"/>
          </w:tcPr>
          <w:p>
            <w:pPr>
              <w:pStyle w:val="单元格样式2"/>
            </w:pPr>
            <w:r>
              <w:t xml:space="preserve">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购置合格率</w:t>
            </w:r>
          </w:p>
        </w:tc>
        <w:tc>
          <w:tcPr>
            <w:tcW w:w="5386" w:type="dxa"/>
            <w:vAlign w:val="center"/>
          </w:tcPr>
          <w:p>
            <w:pPr>
              <w:pStyle w:val="单元格样式2"/>
            </w:pPr>
            <w:r>
              <w:t xml:space="preserve">购置质量合格的数量占购置总数量的比率</w:t>
            </w:r>
          </w:p>
        </w:tc>
        <w:tc>
          <w:tcPr>
            <w:tcW w:w="2268" w:type="dxa"/>
            <w:vAlign w:val="center"/>
          </w:tcPr>
          <w:p>
            <w:pPr>
              <w:pStyle w:val="单元格样式2"/>
            </w:pPr>
            <w:r>
              <w:t xml:space="preserve">100%</w:t>
            </w:r>
          </w:p>
        </w:tc>
        <w:tc>
          <w:tcPr>
            <w:tcW w:w="1276" w:type="dxa"/>
            <w:vAlign w:val="center"/>
          </w:tcPr>
          <w:p>
            <w:pPr>
              <w:pStyle w:val="单元格样式2"/>
            </w:pPr>
            <w:r>
              <w:t xml:space="preserve">工作要求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电脑购置成本</w:t>
            </w:r>
          </w:p>
        </w:tc>
        <w:tc>
          <w:tcPr>
            <w:tcW w:w="5386" w:type="dxa"/>
            <w:vAlign w:val="center"/>
          </w:tcPr>
          <w:p>
            <w:pPr>
              <w:pStyle w:val="单元格样式2"/>
            </w:pPr>
            <w:r>
              <w:t xml:space="preserve">电脑购置实际成本/台</w:t>
            </w:r>
          </w:p>
        </w:tc>
        <w:tc>
          <w:tcPr>
            <w:tcW w:w="2268" w:type="dxa"/>
            <w:vAlign w:val="center"/>
          </w:tcPr>
          <w:p>
            <w:pPr>
              <w:pStyle w:val="单元格样式2"/>
            </w:pPr>
            <w:r>
              <w:t xml:space="preserve">≤5000元</w:t>
            </w:r>
          </w:p>
        </w:tc>
        <w:tc>
          <w:tcPr>
            <w:tcW w:w="1276" w:type="dxa"/>
            <w:vAlign w:val="center"/>
          </w:tcPr>
          <w:p>
            <w:pPr>
              <w:pStyle w:val="单元格样式2"/>
            </w:pPr>
            <w:r>
              <w:t xml:space="preserve">实际询价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按时完成购置情况</w:t>
            </w:r>
          </w:p>
        </w:tc>
        <w:tc>
          <w:tcPr>
            <w:tcW w:w="5386" w:type="dxa"/>
            <w:vAlign w:val="center"/>
          </w:tcPr>
          <w:p>
            <w:pPr>
              <w:pStyle w:val="单元格样式2"/>
            </w:pPr>
            <w:r>
              <w:t xml:space="preserve">根据工作需要，按时完成设备购置</w:t>
            </w:r>
          </w:p>
        </w:tc>
        <w:tc>
          <w:tcPr>
            <w:tcW w:w="2268" w:type="dxa"/>
            <w:vAlign w:val="center"/>
          </w:tcPr>
          <w:p>
            <w:pPr>
              <w:pStyle w:val="单元格样式2"/>
            </w:pPr>
            <w:r>
              <w:t xml:space="preserve">按时</w:t>
            </w:r>
          </w:p>
        </w:tc>
        <w:tc>
          <w:tcPr>
            <w:tcW w:w="1276" w:type="dxa"/>
            <w:vAlign w:val="center"/>
          </w:tcPr>
          <w:p>
            <w:pPr>
              <w:pStyle w:val="单元格样式2"/>
            </w:pPr>
            <w:r>
              <w:t xml:space="preserve">上年数据</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提升业务保障能力</w:t>
            </w:r>
          </w:p>
        </w:tc>
        <w:tc>
          <w:tcPr>
            <w:tcW w:w="5386" w:type="dxa"/>
            <w:vAlign w:val="center"/>
          </w:tcPr>
          <w:p>
            <w:pPr>
              <w:pStyle w:val="单元格样式2"/>
            </w:pPr>
            <w:r>
              <w:t xml:space="preserve">进一步提升业务保障能力</w:t>
            </w:r>
          </w:p>
        </w:tc>
        <w:tc>
          <w:tcPr>
            <w:tcW w:w="2268" w:type="dxa"/>
            <w:vAlign w:val="center"/>
          </w:tcPr>
          <w:p>
            <w:pPr>
              <w:pStyle w:val="单元格样式2"/>
            </w:pPr>
            <w:r>
              <w:t xml:space="preserve">进一步提升</w:t>
            </w:r>
          </w:p>
        </w:tc>
        <w:tc>
          <w:tcPr>
            <w:tcW w:w="1276" w:type="dxa"/>
            <w:vAlign w:val="center"/>
          </w:tcPr>
          <w:p>
            <w:pPr>
              <w:pStyle w:val="单元格样式2"/>
            </w:pPr>
            <w:r>
              <w:t xml:space="preserve">预期规划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保障各临时机构工作顺利开展</w:t>
            </w:r>
          </w:p>
        </w:tc>
        <w:tc>
          <w:tcPr>
            <w:tcW w:w="5386" w:type="dxa"/>
            <w:vAlign w:val="center"/>
          </w:tcPr>
          <w:p>
            <w:pPr>
              <w:pStyle w:val="单元格样式2"/>
            </w:pPr>
            <w:r>
              <w:t xml:space="preserve">保障各临时机构顺利开展工作</w:t>
            </w:r>
          </w:p>
        </w:tc>
        <w:tc>
          <w:tcPr>
            <w:tcW w:w="2268" w:type="dxa"/>
            <w:vAlign w:val="center"/>
          </w:tcPr>
          <w:p>
            <w:pPr>
              <w:pStyle w:val="单元格样式2"/>
            </w:pPr>
            <w:r>
              <w:t xml:space="preserve">进一步保障</w:t>
            </w:r>
          </w:p>
        </w:tc>
        <w:tc>
          <w:tcPr>
            <w:tcW w:w="1276" w:type="dxa"/>
            <w:vAlign w:val="center"/>
          </w:tcPr>
          <w:p>
            <w:pPr>
              <w:pStyle w:val="单元格样式2"/>
            </w:pPr>
            <w:r>
              <w:t xml:space="preserve">工作总结</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服务对象满意度比例</w:t>
            </w:r>
          </w:p>
        </w:tc>
        <w:tc>
          <w:tcPr>
            <w:tcW w:w="5386" w:type="dxa"/>
            <w:vAlign w:val="center"/>
          </w:tcPr>
          <w:p>
            <w:pPr>
              <w:pStyle w:val="单元格样式2"/>
            </w:pPr>
            <w:r>
              <w:t xml:space="preserve">服务对象满意度比例</w:t>
            </w:r>
          </w:p>
        </w:tc>
        <w:tc>
          <w:tcPr>
            <w:tcW w:w="2268" w:type="dxa"/>
            <w:vAlign w:val="center"/>
          </w:tcPr>
          <w:p>
            <w:pPr>
              <w:pStyle w:val="单元格样式2"/>
            </w:pPr>
            <w:r>
              <w:t xml:space="preserve">≥98%</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5、河北合瑞矿业弃渣处置项目绩效目标表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13012626P00004310027B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河北合瑞矿业弃渣处置项目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16.24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16.24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退还预付款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1.按照按质完成弃砂、矿渣点管理工作.</w:t>
            </w:r>
          </w:p>
          <w:p>
            <w:pPr>
              <w:pStyle w:val="单元格样式2"/>
            </w:pPr>
            <w:r>
              <w:t xml:space="preserve">2.通过项目实施，增加财政收入。</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弃砂拍卖数量</w:t>
            </w:r>
          </w:p>
        </w:tc>
        <w:tc>
          <w:tcPr>
            <w:tcW w:w="5386" w:type="dxa"/>
            <w:vAlign w:val="center"/>
          </w:tcPr>
          <w:p>
            <w:pPr>
              <w:pStyle w:val="单元格样式2"/>
            </w:pPr>
            <w:r>
              <w:t xml:space="preserve">弃砂拍卖数量与实际清运数量的差额</w:t>
            </w:r>
          </w:p>
        </w:tc>
        <w:tc>
          <w:tcPr>
            <w:tcW w:w="2268" w:type="dxa"/>
            <w:vAlign w:val="center"/>
          </w:tcPr>
          <w:p>
            <w:pPr>
              <w:pStyle w:val="单元格样式2"/>
            </w:pPr>
            <w:r>
              <w:t xml:space="preserve">21647.42吨</w:t>
            </w:r>
          </w:p>
        </w:tc>
        <w:tc>
          <w:tcPr>
            <w:tcW w:w="1276" w:type="dxa"/>
            <w:vAlign w:val="center"/>
          </w:tcPr>
          <w:p>
            <w:pPr>
              <w:pStyle w:val="单元格样式2"/>
            </w:pPr>
            <w:r>
              <w:t xml:space="preserve">合同约定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服务质量合格率</w:t>
            </w:r>
          </w:p>
        </w:tc>
        <w:tc>
          <w:tcPr>
            <w:tcW w:w="5386" w:type="dxa"/>
            <w:vAlign w:val="center"/>
          </w:tcPr>
          <w:p>
            <w:pPr>
              <w:pStyle w:val="单元格样式2"/>
            </w:pPr>
            <w:r>
              <w:t xml:space="preserve">项目服务质量的合格情况占应服务总量的比率</w:t>
            </w:r>
          </w:p>
        </w:tc>
        <w:tc>
          <w:tcPr>
            <w:tcW w:w="2268" w:type="dxa"/>
            <w:vAlign w:val="center"/>
          </w:tcPr>
          <w:p>
            <w:pPr>
              <w:pStyle w:val="单元格样式2"/>
            </w:pPr>
            <w:r>
              <w:t xml:space="preserve">100%</w:t>
            </w:r>
          </w:p>
        </w:tc>
        <w:tc>
          <w:tcPr>
            <w:tcW w:w="1276" w:type="dxa"/>
            <w:vAlign w:val="center"/>
          </w:tcPr>
          <w:p>
            <w:pPr>
              <w:pStyle w:val="单元格样式2"/>
            </w:pPr>
            <w:r>
              <w:t xml:space="preserve">工作要求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中标单价</w:t>
            </w:r>
          </w:p>
        </w:tc>
        <w:tc>
          <w:tcPr>
            <w:tcW w:w="5386" w:type="dxa"/>
            <w:vAlign w:val="center"/>
          </w:tcPr>
          <w:p>
            <w:pPr>
              <w:pStyle w:val="单元格样式2"/>
            </w:pPr>
            <w:r>
              <w:t xml:space="preserve">按中标合同约定的中标单价</w:t>
            </w:r>
          </w:p>
        </w:tc>
        <w:tc>
          <w:tcPr>
            <w:tcW w:w="2268" w:type="dxa"/>
            <w:vAlign w:val="center"/>
          </w:tcPr>
          <w:p>
            <w:pPr>
              <w:pStyle w:val="单元格样式2"/>
            </w:pPr>
            <w:r>
              <w:t xml:space="preserve">7.5元/立方米</w:t>
            </w:r>
          </w:p>
        </w:tc>
        <w:tc>
          <w:tcPr>
            <w:tcW w:w="1276" w:type="dxa"/>
            <w:vAlign w:val="center"/>
          </w:tcPr>
          <w:p>
            <w:pPr>
              <w:pStyle w:val="单元格样式2"/>
            </w:pPr>
            <w:r>
              <w:t xml:space="preserve">合同约定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服务完成时间</w:t>
            </w:r>
          </w:p>
        </w:tc>
        <w:tc>
          <w:tcPr>
            <w:tcW w:w="5386" w:type="dxa"/>
            <w:vAlign w:val="center"/>
          </w:tcPr>
          <w:p>
            <w:pPr>
              <w:pStyle w:val="单元格样式2"/>
            </w:pPr>
            <w:r>
              <w:t xml:space="preserve">服务完成时间</w:t>
            </w:r>
          </w:p>
        </w:tc>
        <w:tc>
          <w:tcPr>
            <w:tcW w:w="2268" w:type="dxa"/>
            <w:vAlign w:val="center"/>
          </w:tcPr>
          <w:p>
            <w:pPr>
              <w:pStyle w:val="单元格样式2"/>
            </w:pPr>
            <w:r>
              <w:t xml:space="preserve">2026年12月底之前</w:t>
            </w:r>
          </w:p>
        </w:tc>
        <w:tc>
          <w:tcPr>
            <w:tcW w:w="1276" w:type="dxa"/>
            <w:vAlign w:val="center"/>
          </w:tcPr>
          <w:p>
            <w:pPr>
              <w:pStyle w:val="单元格样式2"/>
            </w:pPr>
            <w:r>
              <w:t xml:space="preserve">措施报告</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增加财政收入</w:t>
            </w:r>
          </w:p>
        </w:tc>
        <w:tc>
          <w:tcPr>
            <w:tcW w:w="5386" w:type="dxa"/>
            <w:vAlign w:val="center"/>
          </w:tcPr>
          <w:p>
            <w:pPr>
              <w:pStyle w:val="单元格样式2"/>
            </w:pPr>
            <w:r>
              <w:t xml:space="preserve">增加财政收入</w:t>
            </w:r>
          </w:p>
        </w:tc>
        <w:tc>
          <w:tcPr>
            <w:tcW w:w="2268" w:type="dxa"/>
            <w:vAlign w:val="center"/>
          </w:tcPr>
          <w:p>
            <w:pPr>
              <w:pStyle w:val="单元格样式2"/>
            </w:pPr>
            <w:r>
              <w:t xml:space="preserve">进一步增加</w:t>
            </w:r>
          </w:p>
        </w:tc>
        <w:tc>
          <w:tcPr>
            <w:tcW w:w="1276" w:type="dxa"/>
            <w:vAlign w:val="center"/>
          </w:tcPr>
          <w:p>
            <w:pPr>
              <w:pStyle w:val="单元格样式2"/>
            </w:pPr>
            <w:r>
              <w:t xml:space="preserve">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改善工作环境</w:t>
            </w:r>
          </w:p>
        </w:tc>
        <w:tc>
          <w:tcPr>
            <w:tcW w:w="5386" w:type="dxa"/>
            <w:vAlign w:val="center"/>
          </w:tcPr>
          <w:p>
            <w:pPr>
              <w:pStyle w:val="单元格样式2"/>
            </w:pPr>
            <w:r>
              <w:t xml:space="preserve">改善当地群众生活环境</w:t>
            </w:r>
          </w:p>
        </w:tc>
        <w:tc>
          <w:tcPr>
            <w:tcW w:w="2268" w:type="dxa"/>
            <w:vAlign w:val="center"/>
          </w:tcPr>
          <w:p>
            <w:pPr>
              <w:pStyle w:val="单元格样式2"/>
            </w:pPr>
            <w:r>
              <w:t xml:space="preserve">进一步改善</w:t>
            </w:r>
          </w:p>
        </w:tc>
        <w:tc>
          <w:tcPr>
            <w:tcW w:w="1276" w:type="dxa"/>
            <w:vAlign w:val="center"/>
          </w:tcPr>
          <w:p>
            <w:pPr>
              <w:pStyle w:val="单元格样式2"/>
            </w:pPr>
            <w:r>
              <w:t xml:space="preserve">工总总结</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满意和较满意的人数占总调查人数的利率</w:t>
            </w:r>
          </w:p>
        </w:tc>
        <w:tc>
          <w:tcPr>
            <w:tcW w:w="5386" w:type="dxa"/>
            <w:vAlign w:val="center"/>
          </w:tcPr>
          <w:p>
            <w:pPr>
              <w:pStyle w:val="单元格样式2"/>
            </w:pPr>
            <w:r>
              <w:t xml:space="preserve">满意和较满意的人数占总调查人数的利率</w:t>
            </w:r>
          </w:p>
        </w:tc>
        <w:tc>
          <w:tcPr>
            <w:tcW w:w="2268" w:type="dxa"/>
            <w:vAlign w:val="center"/>
          </w:tcPr>
          <w:p>
            <w:pPr>
              <w:pStyle w:val="单元格样式2"/>
            </w:pPr>
            <w:r>
              <w:t xml:space="preserve">≥98</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6、矿渣销售管理服务费项目绩效目标表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13012626P00004310017F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矿渣销售管理服务费项目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186.80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186.80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销售服务费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1.按照按质完成弃砂、矿渣点管理工作</w:t>
            </w:r>
          </w:p>
          <w:p>
            <w:pPr>
              <w:pStyle w:val="单元格样式2"/>
            </w:pPr>
            <w:r>
              <w:t xml:space="preserve">2.通过项目实施，增加财政收入，改善当地居民环境。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管理弃砂、矿渣点数量</w:t>
            </w:r>
          </w:p>
        </w:tc>
        <w:tc>
          <w:tcPr>
            <w:tcW w:w="5386" w:type="dxa"/>
            <w:vAlign w:val="center"/>
          </w:tcPr>
          <w:p>
            <w:pPr>
              <w:pStyle w:val="单元格样式2"/>
            </w:pPr>
            <w:r>
              <w:t xml:space="preserve">管理弃砂矿渣点6个标段</w:t>
            </w:r>
          </w:p>
        </w:tc>
        <w:tc>
          <w:tcPr>
            <w:tcW w:w="2268" w:type="dxa"/>
            <w:vAlign w:val="center"/>
          </w:tcPr>
          <w:p>
            <w:pPr>
              <w:pStyle w:val="单元格样式2"/>
            </w:pPr>
            <w:r>
              <w:t xml:space="preserve">6个</w:t>
            </w:r>
          </w:p>
        </w:tc>
        <w:tc>
          <w:tcPr>
            <w:tcW w:w="1276" w:type="dxa"/>
            <w:vAlign w:val="center"/>
          </w:tcPr>
          <w:p>
            <w:pPr>
              <w:pStyle w:val="单元格样式2"/>
            </w:pPr>
            <w:r>
              <w:t xml:space="preserve">合同约定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弃砂管理覆盖率</w:t>
            </w:r>
          </w:p>
        </w:tc>
        <w:tc>
          <w:tcPr>
            <w:tcW w:w="5386" w:type="dxa"/>
            <w:vAlign w:val="center"/>
          </w:tcPr>
          <w:p>
            <w:pPr>
              <w:pStyle w:val="单元格样式2"/>
            </w:pPr>
            <w:r>
              <w:t xml:space="preserve">实际管理弃砂点占应管理点的比例</w:t>
            </w:r>
          </w:p>
        </w:tc>
        <w:tc>
          <w:tcPr>
            <w:tcW w:w="2268" w:type="dxa"/>
            <w:vAlign w:val="center"/>
          </w:tcPr>
          <w:p>
            <w:pPr>
              <w:pStyle w:val="单元格样式2"/>
            </w:pPr>
            <w:r>
              <w:t xml:space="preserve">100%</w:t>
            </w:r>
          </w:p>
        </w:tc>
        <w:tc>
          <w:tcPr>
            <w:tcW w:w="1276" w:type="dxa"/>
            <w:vAlign w:val="center"/>
          </w:tcPr>
          <w:p>
            <w:pPr>
              <w:pStyle w:val="单元格样式2"/>
            </w:pPr>
            <w:r>
              <w:t xml:space="preserve">上年数据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返还比例</w:t>
            </w:r>
          </w:p>
        </w:tc>
        <w:tc>
          <w:tcPr>
            <w:tcW w:w="5386" w:type="dxa"/>
            <w:vAlign w:val="center"/>
          </w:tcPr>
          <w:p>
            <w:pPr>
              <w:pStyle w:val="单元格样式2"/>
            </w:pPr>
            <w:r>
              <w:t xml:space="preserve">按弃砂处置总收入10%</w:t>
            </w:r>
          </w:p>
        </w:tc>
        <w:tc>
          <w:tcPr>
            <w:tcW w:w="2268" w:type="dxa"/>
            <w:vAlign w:val="center"/>
          </w:tcPr>
          <w:p>
            <w:pPr>
              <w:pStyle w:val="单元格样式2"/>
            </w:pPr>
            <w:r>
              <w:t xml:space="preserve">10%</w:t>
            </w:r>
          </w:p>
        </w:tc>
        <w:tc>
          <w:tcPr>
            <w:tcW w:w="1276" w:type="dxa"/>
            <w:vAlign w:val="center"/>
          </w:tcPr>
          <w:p>
            <w:pPr>
              <w:pStyle w:val="单元格样式2"/>
            </w:pPr>
            <w:r>
              <w:t xml:space="preserve">措施报告</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工作按时完成率</w:t>
            </w:r>
          </w:p>
        </w:tc>
        <w:tc>
          <w:tcPr>
            <w:tcW w:w="5386" w:type="dxa"/>
            <w:vAlign w:val="center"/>
          </w:tcPr>
          <w:p>
            <w:pPr>
              <w:pStyle w:val="单元格样式2"/>
            </w:pPr>
            <w:r>
              <w:t xml:space="preserve">按时完成的工作量占应完成工作量的比例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增加财政收入</w:t>
            </w:r>
          </w:p>
        </w:tc>
        <w:tc>
          <w:tcPr>
            <w:tcW w:w="5386" w:type="dxa"/>
            <w:vAlign w:val="center"/>
          </w:tcPr>
          <w:p>
            <w:pPr>
              <w:pStyle w:val="单元格样式2"/>
            </w:pPr>
            <w:r>
              <w:t xml:space="preserve">增加财政收入</w:t>
            </w:r>
          </w:p>
        </w:tc>
        <w:tc>
          <w:tcPr>
            <w:tcW w:w="2268" w:type="dxa"/>
            <w:vAlign w:val="center"/>
          </w:tcPr>
          <w:p>
            <w:pPr>
              <w:pStyle w:val="单元格样式2"/>
            </w:pPr>
            <w:r>
              <w:t xml:space="preserve">确保提高</w:t>
            </w:r>
          </w:p>
        </w:tc>
        <w:tc>
          <w:tcPr>
            <w:tcW w:w="1276" w:type="dxa"/>
            <w:vAlign w:val="center"/>
          </w:tcPr>
          <w:p>
            <w:pPr>
              <w:pStyle w:val="单元格样式2"/>
            </w:pPr>
            <w:r>
              <w:t xml:space="preserve">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改善工作环境</w:t>
            </w:r>
          </w:p>
        </w:tc>
        <w:tc>
          <w:tcPr>
            <w:tcW w:w="5386" w:type="dxa"/>
            <w:vAlign w:val="center"/>
          </w:tcPr>
          <w:p>
            <w:pPr>
              <w:pStyle w:val="单元格样式2"/>
            </w:pPr>
            <w:r>
              <w:t xml:space="preserve">改善当地群众生活环境</w:t>
            </w:r>
          </w:p>
        </w:tc>
        <w:tc>
          <w:tcPr>
            <w:tcW w:w="2268" w:type="dxa"/>
            <w:vAlign w:val="center"/>
          </w:tcPr>
          <w:p>
            <w:pPr>
              <w:pStyle w:val="单元格样式2"/>
            </w:pPr>
            <w:r>
              <w:t xml:space="preserve">进一步改善</w:t>
            </w:r>
          </w:p>
        </w:tc>
        <w:tc>
          <w:tcPr>
            <w:tcW w:w="1276" w:type="dxa"/>
            <w:vAlign w:val="center"/>
          </w:tcPr>
          <w:p>
            <w:pPr>
              <w:pStyle w:val="单元格样式2"/>
            </w:pPr>
            <w:r>
              <w:t xml:space="preserve">工总总结</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服务对象满意度比例</w:t>
            </w:r>
          </w:p>
        </w:tc>
        <w:tc>
          <w:tcPr>
            <w:tcW w:w="5386" w:type="dxa"/>
            <w:vAlign w:val="center"/>
          </w:tcPr>
          <w:p>
            <w:pPr>
              <w:pStyle w:val="单元格样式2"/>
            </w:pPr>
            <w:r>
              <w:t xml:space="preserve">服务对象满意度比例</w:t>
            </w:r>
          </w:p>
        </w:tc>
        <w:tc>
          <w:tcPr>
            <w:tcW w:w="2268" w:type="dxa"/>
            <w:vAlign w:val="center"/>
          </w:tcPr>
          <w:p>
            <w:pPr>
              <w:pStyle w:val="单元格样式2"/>
            </w:pPr>
            <w:r>
              <w:t xml:space="preserve">≥98%</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7、智慧灵寿购买服务项目绩效目标表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13012626P000043100202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智慧灵寿购买服务项目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450.00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450.00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第三方服务费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1.按时按质完成智慧灵寿改造项目</w:t>
            </w:r>
          </w:p>
          <w:p>
            <w:pPr>
              <w:pStyle w:val="单元格样式2"/>
            </w:pPr>
            <w:r>
              <w:t xml:space="preserve">2.提升灵寿综合能力、改善人民生活品质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购买的服务数量</w:t>
            </w:r>
          </w:p>
        </w:tc>
        <w:tc>
          <w:tcPr>
            <w:tcW w:w="5386" w:type="dxa"/>
            <w:vAlign w:val="center"/>
          </w:tcPr>
          <w:p>
            <w:pPr>
              <w:pStyle w:val="单元格样式2"/>
            </w:pPr>
            <w:r>
              <w:t xml:space="preserve">购买的服务数量</w:t>
            </w:r>
          </w:p>
        </w:tc>
        <w:tc>
          <w:tcPr>
            <w:tcW w:w="2268" w:type="dxa"/>
            <w:vAlign w:val="center"/>
          </w:tcPr>
          <w:p>
            <w:pPr>
              <w:pStyle w:val="单元格样式2"/>
            </w:pPr>
            <w:r>
              <w:t xml:space="preserve">1项</w:t>
            </w:r>
          </w:p>
        </w:tc>
        <w:tc>
          <w:tcPr>
            <w:tcW w:w="1276" w:type="dxa"/>
            <w:vAlign w:val="center"/>
          </w:tcPr>
          <w:p>
            <w:pPr>
              <w:pStyle w:val="单元格样式2"/>
            </w:pPr>
            <w:r>
              <w:t xml:space="preserve">合同约定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服务质量合格率</w:t>
            </w:r>
          </w:p>
        </w:tc>
        <w:tc>
          <w:tcPr>
            <w:tcW w:w="5386" w:type="dxa"/>
            <w:vAlign w:val="center"/>
          </w:tcPr>
          <w:p>
            <w:pPr>
              <w:pStyle w:val="单元格样式2"/>
            </w:pPr>
            <w:r>
              <w:t xml:space="preserve">项目服务质量的合格情况占应服务总量的比率</w:t>
            </w:r>
          </w:p>
        </w:tc>
        <w:tc>
          <w:tcPr>
            <w:tcW w:w="2268" w:type="dxa"/>
            <w:vAlign w:val="center"/>
          </w:tcPr>
          <w:p>
            <w:pPr>
              <w:pStyle w:val="单元格样式2"/>
            </w:pPr>
            <w:r>
              <w:t xml:space="preserve">100%</w:t>
            </w:r>
          </w:p>
        </w:tc>
        <w:tc>
          <w:tcPr>
            <w:tcW w:w="1276" w:type="dxa"/>
            <w:vAlign w:val="center"/>
          </w:tcPr>
          <w:p>
            <w:pPr>
              <w:pStyle w:val="单元格样式2"/>
            </w:pPr>
            <w:r>
              <w:t xml:space="preserve">工作要求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服务费成本</w:t>
            </w:r>
          </w:p>
        </w:tc>
        <w:tc>
          <w:tcPr>
            <w:tcW w:w="5386" w:type="dxa"/>
            <w:vAlign w:val="center"/>
          </w:tcPr>
          <w:p>
            <w:pPr>
              <w:pStyle w:val="单元格样式2"/>
            </w:pPr>
            <w:r>
              <w:t xml:space="preserve">服务费成本</w:t>
            </w:r>
          </w:p>
        </w:tc>
        <w:tc>
          <w:tcPr>
            <w:tcW w:w="2268" w:type="dxa"/>
            <w:vAlign w:val="center"/>
          </w:tcPr>
          <w:p>
            <w:pPr>
              <w:pStyle w:val="单元格样式2"/>
            </w:pPr>
            <w:r>
              <w:t xml:space="preserve">≤1400万元/年</w:t>
            </w:r>
          </w:p>
        </w:tc>
        <w:tc>
          <w:tcPr>
            <w:tcW w:w="1276" w:type="dxa"/>
            <w:vAlign w:val="center"/>
          </w:tcPr>
          <w:p>
            <w:pPr>
              <w:pStyle w:val="单元格样式2"/>
            </w:pPr>
            <w:r>
              <w:t xml:space="preserve">合同约定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按时完成率</w:t>
            </w:r>
          </w:p>
        </w:tc>
        <w:tc>
          <w:tcPr>
            <w:tcW w:w="5386" w:type="dxa"/>
            <w:vAlign w:val="center"/>
          </w:tcPr>
          <w:p>
            <w:pPr>
              <w:pStyle w:val="单元格样式2"/>
            </w:pPr>
            <w:r>
              <w:t xml:space="preserve">按要求完成的任务量占应完成任务量的比率</w:t>
            </w:r>
          </w:p>
        </w:tc>
        <w:tc>
          <w:tcPr>
            <w:tcW w:w="2268" w:type="dxa"/>
            <w:vAlign w:val="center"/>
          </w:tcPr>
          <w:p>
            <w:pPr>
              <w:pStyle w:val="单元格样式2"/>
            </w:pPr>
            <w:r>
              <w:t xml:space="preserve">100%</w:t>
            </w:r>
          </w:p>
        </w:tc>
        <w:tc>
          <w:tcPr>
            <w:tcW w:w="1276" w:type="dxa"/>
            <w:vAlign w:val="center"/>
          </w:tcPr>
          <w:p>
            <w:pPr>
              <w:pStyle w:val="单元格样式2"/>
            </w:pPr>
            <w:r>
              <w:t xml:space="preserve">合同约定</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提升灵寿综合竞争力</w:t>
            </w:r>
          </w:p>
        </w:tc>
        <w:tc>
          <w:tcPr>
            <w:tcW w:w="5386" w:type="dxa"/>
            <w:vAlign w:val="center"/>
          </w:tcPr>
          <w:p>
            <w:pPr>
              <w:pStyle w:val="单元格样式2"/>
            </w:pPr>
            <w:r>
              <w:t xml:space="preserve">提升灵寿综合竞争力</w:t>
            </w:r>
          </w:p>
        </w:tc>
        <w:tc>
          <w:tcPr>
            <w:tcW w:w="2268" w:type="dxa"/>
            <w:vAlign w:val="center"/>
          </w:tcPr>
          <w:p>
            <w:pPr>
              <w:pStyle w:val="单元格样式2"/>
            </w:pPr>
            <w:r>
              <w:t xml:space="preserve">进一步提升</w:t>
            </w:r>
          </w:p>
        </w:tc>
        <w:tc>
          <w:tcPr>
            <w:tcW w:w="1276" w:type="dxa"/>
            <w:vAlign w:val="center"/>
          </w:tcPr>
          <w:p>
            <w:pPr>
              <w:pStyle w:val="单元格样式2"/>
            </w:pPr>
            <w:r>
              <w:t xml:space="preserve">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改善我县人民生活品质</w:t>
            </w:r>
          </w:p>
        </w:tc>
        <w:tc>
          <w:tcPr>
            <w:tcW w:w="5386" w:type="dxa"/>
            <w:vAlign w:val="center"/>
          </w:tcPr>
          <w:p>
            <w:pPr>
              <w:pStyle w:val="单元格样式2"/>
            </w:pPr>
            <w:r>
              <w:t xml:space="preserve">改善我县人民生活品质</w:t>
            </w:r>
          </w:p>
        </w:tc>
        <w:tc>
          <w:tcPr>
            <w:tcW w:w="2268" w:type="dxa"/>
            <w:vAlign w:val="center"/>
          </w:tcPr>
          <w:p>
            <w:pPr>
              <w:pStyle w:val="单元格样式2"/>
            </w:pPr>
            <w:r>
              <w:t xml:space="preserve">进一步改善</w:t>
            </w:r>
          </w:p>
        </w:tc>
        <w:tc>
          <w:tcPr>
            <w:tcW w:w="1276" w:type="dxa"/>
            <w:vAlign w:val="center"/>
          </w:tcPr>
          <w:p>
            <w:pPr>
              <w:pStyle w:val="单元格样式2"/>
            </w:pPr>
            <w:r>
              <w:t xml:space="preserve">预期规划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受益群体满意度</w:t>
            </w:r>
          </w:p>
        </w:tc>
        <w:tc>
          <w:tcPr>
            <w:tcW w:w="5386" w:type="dxa"/>
            <w:vAlign w:val="center"/>
          </w:tcPr>
          <w:p>
            <w:pPr>
              <w:pStyle w:val="单元格样式2"/>
            </w:pPr>
            <w:r>
              <w:t xml:space="preserve">满意和较满意的人数占总调查人数的比率</w:t>
            </w:r>
          </w:p>
        </w:tc>
        <w:tc>
          <w:tcPr>
            <w:tcW w:w="2268" w:type="dxa"/>
            <w:vAlign w:val="center"/>
          </w:tcPr>
          <w:p>
            <w:pPr>
              <w:pStyle w:val="单元格样式2"/>
            </w:pPr>
            <w:r>
              <w:t xml:space="preserve">≥99%</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318005灵寿县国有资产服务中心</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灵寿县国有资产服务中心上年末固定资产金额为0.00万元（详见下表）。本年度拟购置固定资产总额为0.00万元，已按要求列入政府采购预算，详见政府采购预算表。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318005灵寿县国有资产服务中心</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p>
        </w:tc>
        <w:tc>
          <w:tcPr>
            <w:tcW w:w="2835" w:type="dxa"/>
            <w:vAlign w:val="center"/>
          </w:tcPr>
          <w:p>
            <w:pPr>
              <w:pStyle w:val="单元格样式3"/>
            </w:pPr>
          </w:p>
        </w:tc>
        <w:tc>
          <w:tcPr>
            <w:tcW w:w="2835" w:type="dxa"/>
            <w:vAlign w:val="center"/>
          </w:tcPr>
          <w:p>
            <w:pPr>
              <w:pStyle w:val="单元格样式4"/>
            </w:pPr>
          </w:p>
        </w:tc>
      </w:tr>
    </w:tbl>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注：无固定资产占用情况，空表列示。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我单位无其他需要说明的事项。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88</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89</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character" w:default="1" w:styleId="DefaultParagraphFont">
    <w:name w:val="Default Paragraph Font"/>
    <w:uiPriority w:val="1"/>
    <w:semiHidden/>
    <w:unhideWhenUsed/>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NormalTabl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2">
    <w:name w:val="单元格样式22"/>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qFormat/>
    <w:pPr>
      <w:spacing w:before="0" w:after="0"/>
      <w:ind w:firstLine="0"/>
      <w:jc w:val="left"/>
      <w:outlineLvl w:val="9"/>
    </w:pPr>
    <w:rPr>
      <w:rFonts w:ascii="方正书宋_GBK" w:eastAsia="方正书宋_GBK" w:hAnsi="方正书宋_GBK" w:cs="方正书宋_GBK"/>
      <w:b/>
      <w:sz w:val="21"/>
    </w:rPr>
  </w:style>
  <w:style w:type="paragraph" w:styleId="插入文本样式-插入单位职责文件">
    <w:name w:val="插入文本样式-插入单位职责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预算安排的总体情况文件">
    <w:name w:val="插入文本样式-插入预算公开单位预算安排的总体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机关运行经费安排情况文件">
    <w:name w:val="插入文本样式-插入预算公开单位机关运行经费安排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财政拨款三公经费预算情况及增减变化原因文件">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4">
    <w:name w:val="TOC 4"/>
    <w:basedOn w:val="Normal"/>
    <w:qFormat/>
    <w:pPr>
      <w:ind w:left="72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91</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2026-03-05T14:56:16Z</dcterms:created>
  <dcterms:modified xsi:type="dcterms:W3CDTF">2026-03-05T14:56:16Z</dcterms:modified>
</cp:coreProperties>
</file>