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26</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26</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27</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28</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214中共灵寿县委社会工作部</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124.08</w:t>
            </w:r>
          </w:p>
        </w:tc>
        <w:tc>
          <w:tcPr>
            <w:tcW w:w="4535" w:type="dxa"/>
            <w:vAlign w:val="center"/>
          </w:tcPr>
          <w:p>
            <w:pPr>
              <w:pStyle w:val="13"/>
            </w:pPr>
            <w:r>
              <w:t>一、一般公共服务支出</w:t>
            </w:r>
          </w:p>
        </w:tc>
        <w:tc>
          <w:tcPr>
            <w:tcW w:w="2126" w:type="dxa"/>
            <w:vAlign w:val="center"/>
          </w:tcPr>
          <w:p>
            <w:pPr>
              <w:pStyle w:val="12"/>
            </w:pPr>
            <w:r>
              <w:t>101.03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4.27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8.58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124.08</w:t>
            </w:r>
          </w:p>
        </w:tc>
        <w:tc>
          <w:tcPr>
            <w:tcW w:w="4535" w:type="dxa"/>
            <w:vAlign w:val="center"/>
          </w:tcPr>
          <w:p>
            <w:pPr>
              <w:pStyle w:val="15"/>
            </w:pPr>
            <w:r>
              <w:t>本年支出合计</w:t>
            </w:r>
          </w:p>
        </w:tc>
        <w:tc>
          <w:tcPr>
            <w:tcW w:w="2126" w:type="dxa"/>
            <w:vAlign w:val="center"/>
          </w:tcPr>
          <w:p>
            <w:pPr>
              <w:pStyle w:val="16"/>
            </w:pPr>
            <w:r>
              <w:t>124.08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124.08</w:t>
            </w:r>
          </w:p>
        </w:tc>
        <w:tc>
          <w:tcPr>
            <w:tcW w:w="4535" w:type="dxa"/>
            <w:vAlign w:val="center"/>
          </w:tcPr>
          <w:p>
            <w:pPr>
              <w:pStyle w:val="15"/>
            </w:pPr>
            <w:r>
              <w:t>支出总计</w:t>
            </w:r>
          </w:p>
        </w:tc>
        <w:tc>
          <w:tcPr>
            <w:tcW w:w="2126" w:type="dxa"/>
            <w:vAlign w:val="center"/>
          </w:tcPr>
          <w:p>
            <w:pPr>
              <w:pStyle w:val="16"/>
            </w:pPr>
            <w:r>
              <w:t>124.08</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214中共灵寿县委社会工作部</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124.08</w:t>
            </w:r>
          </w:p>
        </w:tc>
        <w:tc>
          <w:tcPr>
            <w:tcW w:w="1134" w:type="dxa"/>
            <w:vAlign w:val="center"/>
          </w:tcPr>
          <w:p>
            <w:pPr>
              <w:pStyle w:val="16"/>
            </w:pPr>
            <w:r>
              <w:t>124.08</w:t>
            </w:r>
          </w:p>
        </w:tc>
        <w:tc>
          <w:tcPr>
            <w:tcW w:w="1134" w:type="dxa"/>
            <w:vAlign w:val="center"/>
          </w:tcPr>
          <w:p>
            <w:pPr>
              <w:pStyle w:val="16"/>
            </w:pPr>
            <w:r>
              <w:t>124.08</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101.03</w:t>
            </w:r>
          </w:p>
        </w:tc>
        <w:tc>
          <w:tcPr>
            <w:tcW w:w="1134" w:type="dxa"/>
            <w:vAlign w:val="center"/>
          </w:tcPr>
          <w:p>
            <w:pPr>
              <w:pStyle w:val="12"/>
            </w:pPr>
            <w:r>
              <w:t>101.03</w:t>
            </w:r>
          </w:p>
        </w:tc>
        <w:tc>
          <w:tcPr>
            <w:tcW w:w="1134" w:type="dxa"/>
            <w:vAlign w:val="center"/>
          </w:tcPr>
          <w:p>
            <w:pPr>
              <w:pStyle w:val="12"/>
            </w:pPr>
            <w:r>
              <w:t>101.03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20139</w:t>
            </w:r>
          </w:p>
        </w:tc>
        <w:tc>
          <w:tcPr>
            <w:tcW w:w="1559" w:type="dxa"/>
            <w:vAlign w:val="center"/>
          </w:tcPr>
          <w:p>
            <w:pPr>
              <w:pStyle w:val="13"/>
            </w:pPr>
            <w:r>
              <w:t>社会工作事务</w:t>
            </w:r>
          </w:p>
        </w:tc>
        <w:tc>
          <w:tcPr>
            <w:tcW w:w="1134" w:type="dxa"/>
            <w:vAlign w:val="center"/>
          </w:tcPr>
          <w:p>
            <w:pPr>
              <w:pStyle w:val="12"/>
            </w:pPr>
            <w:r>
              <w:t>101.03</w:t>
            </w:r>
          </w:p>
        </w:tc>
        <w:tc>
          <w:tcPr>
            <w:tcW w:w="1134" w:type="dxa"/>
            <w:vAlign w:val="center"/>
          </w:tcPr>
          <w:p>
            <w:pPr>
              <w:pStyle w:val="12"/>
            </w:pPr>
            <w:r>
              <w:t>101.03</w:t>
            </w:r>
          </w:p>
        </w:tc>
        <w:tc>
          <w:tcPr>
            <w:tcW w:w="1134" w:type="dxa"/>
            <w:vAlign w:val="center"/>
          </w:tcPr>
          <w:p>
            <w:pPr>
              <w:pStyle w:val="12"/>
            </w:pPr>
            <w:r>
              <w:t>101.03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2013901</w:t>
            </w:r>
          </w:p>
        </w:tc>
        <w:tc>
          <w:tcPr>
            <w:tcW w:w="1559" w:type="dxa"/>
            <w:vAlign w:val="center"/>
          </w:tcPr>
          <w:p>
            <w:pPr>
              <w:pStyle w:val="13"/>
            </w:pPr>
            <w:r>
              <w:t>行政运行</w:t>
            </w:r>
          </w:p>
        </w:tc>
        <w:tc>
          <w:tcPr>
            <w:tcW w:w="1134" w:type="dxa"/>
            <w:vAlign w:val="center"/>
          </w:tcPr>
          <w:p>
            <w:pPr>
              <w:pStyle w:val="12"/>
            </w:pPr>
            <w:r>
              <w:t>87.13</w:t>
            </w:r>
          </w:p>
        </w:tc>
        <w:tc>
          <w:tcPr>
            <w:tcW w:w="1134" w:type="dxa"/>
            <w:vAlign w:val="center"/>
          </w:tcPr>
          <w:p>
            <w:pPr>
              <w:pStyle w:val="12"/>
            </w:pPr>
            <w:r>
              <w:t>87.13</w:t>
            </w:r>
          </w:p>
        </w:tc>
        <w:tc>
          <w:tcPr>
            <w:tcW w:w="1134" w:type="dxa"/>
            <w:vAlign w:val="center"/>
          </w:tcPr>
          <w:p>
            <w:pPr>
              <w:pStyle w:val="12"/>
            </w:pPr>
            <w:r>
              <w:t>87.13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2013999</w:t>
            </w:r>
          </w:p>
        </w:tc>
        <w:tc>
          <w:tcPr>
            <w:tcW w:w="1559" w:type="dxa"/>
            <w:vAlign w:val="center"/>
          </w:tcPr>
          <w:p>
            <w:pPr>
              <w:pStyle w:val="13"/>
            </w:pPr>
            <w:r>
              <w:t>其他社会工作事务支出</w:t>
            </w:r>
          </w:p>
        </w:tc>
        <w:tc>
          <w:tcPr>
            <w:tcW w:w="1134" w:type="dxa"/>
            <w:vAlign w:val="center"/>
          </w:tcPr>
          <w:p>
            <w:pPr>
              <w:pStyle w:val="12"/>
            </w:pPr>
            <w:r>
              <w:t>13.90</w:t>
            </w:r>
          </w:p>
        </w:tc>
        <w:tc>
          <w:tcPr>
            <w:tcW w:w="1134" w:type="dxa"/>
            <w:vAlign w:val="center"/>
          </w:tcPr>
          <w:p>
            <w:pPr>
              <w:pStyle w:val="12"/>
            </w:pPr>
            <w:r>
              <w:t>13.90</w:t>
            </w:r>
          </w:p>
        </w:tc>
        <w:tc>
          <w:tcPr>
            <w:tcW w:w="1134" w:type="dxa"/>
            <w:vAlign w:val="center"/>
          </w:tcPr>
          <w:p>
            <w:pPr>
              <w:pStyle w:val="12"/>
            </w:pPr>
            <w:r>
              <w:t>13.90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10.20</w:t>
            </w:r>
          </w:p>
        </w:tc>
        <w:tc>
          <w:tcPr>
            <w:tcW w:w="1134" w:type="dxa"/>
            <w:vAlign w:val="center"/>
          </w:tcPr>
          <w:p>
            <w:pPr>
              <w:pStyle w:val="12"/>
            </w:pPr>
            <w:r>
              <w:t>10.20</w:t>
            </w:r>
          </w:p>
        </w:tc>
        <w:tc>
          <w:tcPr>
            <w:tcW w:w="1134" w:type="dxa"/>
            <w:vAlign w:val="center"/>
          </w:tcPr>
          <w:p>
            <w:pPr>
              <w:pStyle w:val="12"/>
            </w:pPr>
            <w:r>
              <w:t>10.20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10.20</w:t>
            </w:r>
          </w:p>
        </w:tc>
        <w:tc>
          <w:tcPr>
            <w:tcW w:w="1134" w:type="dxa"/>
            <w:vAlign w:val="center"/>
          </w:tcPr>
          <w:p>
            <w:pPr>
              <w:pStyle w:val="12"/>
            </w:pPr>
            <w:r>
              <w:t>10.20</w:t>
            </w:r>
          </w:p>
        </w:tc>
        <w:tc>
          <w:tcPr>
            <w:tcW w:w="1134" w:type="dxa"/>
            <w:vAlign w:val="center"/>
          </w:tcPr>
          <w:p>
            <w:pPr>
              <w:pStyle w:val="12"/>
            </w:pPr>
            <w:r>
              <w:t>10.20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10.20</w:t>
            </w:r>
          </w:p>
        </w:tc>
        <w:tc>
          <w:tcPr>
            <w:tcW w:w="1134" w:type="dxa"/>
            <w:vAlign w:val="center"/>
          </w:tcPr>
          <w:p>
            <w:pPr>
              <w:pStyle w:val="12"/>
            </w:pPr>
            <w:r>
              <w:t>10.20</w:t>
            </w:r>
          </w:p>
        </w:tc>
        <w:tc>
          <w:tcPr>
            <w:tcW w:w="1134" w:type="dxa"/>
            <w:vAlign w:val="center"/>
          </w:tcPr>
          <w:p>
            <w:pPr>
              <w:pStyle w:val="12"/>
            </w:pPr>
            <w:r>
              <w:t>10.20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4.27</w:t>
            </w:r>
          </w:p>
        </w:tc>
        <w:tc>
          <w:tcPr>
            <w:tcW w:w="1134" w:type="dxa"/>
            <w:vAlign w:val="center"/>
          </w:tcPr>
          <w:p>
            <w:pPr>
              <w:pStyle w:val="12"/>
            </w:pPr>
            <w:r>
              <w:t>4.27</w:t>
            </w:r>
          </w:p>
        </w:tc>
        <w:tc>
          <w:tcPr>
            <w:tcW w:w="1134" w:type="dxa"/>
            <w:vAlign w:val="center"/>
          </w:tcPr>
          <w:p>
            <w:pPr>
              <w:pStyle w:val="12"/>
            </w:pPr>
            <w:r>
              <w:t>4.27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4.27</w:t>
            </w:r>
          </w:p>
        </w:tc>
        <w:tc>
          <w:tcPr>
            <w:tcW w:w="1134" w:type="dxa"/>
            <w:vAlign w:val="center"/>
          </w:tcPr>
          <w:p>
            <w:pPr>
              <w:pStyle w:val="12"/>
            </w:pPr>
            <w:r>
              <w:t>4.27</w:t>
            </w:r>
          </w:p>
        </w:tc>
        <w:tc>
          <w:tcPr>
            <w:tcW w:w="1134" w:type="dxa"/>
            <w:vAlign w:val="center"/>
          </w:tcPr>
          <w:p>
            <w:pPr>
              <w:pStyle w:val="12"/>
            </w:pPr>
            <w:r>
              <w:t>4.27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4.27</w:t>
            </w:r>
          </w:p>
        </w:tc>
        <w:tc>
          <w:tcPr>
            <w:tcW w:w="1134" w:type="dxa"/>
            <w:vAlign w:val="center"/>
          </w:tcPr>
          <w:p>
            <w:pPr>
              <w:pStyle w:val="12"/>
            </w:pPr>
            <w:r>
              <w:t>4.27</w:t>
            </w:r>
          </w:p>
        </w:tc>
        <w:tc>
          <w:tcPr>
            <w:tcW w:w="1134" w:type="dxa"/>
            <w:vAlign w:val="center"/>
          </w:tcPr>
          <w:p>
            <w:pPr>
              <w:pStyle w:val="12"/>
            </w:pPr>
            <w:r>
              <w:t>4.27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8.58</w:t>
            </w:r>
          </w:p>
        </w:tc>
        <w:tc>
          <w:tcPr>
            <w:tcW w:w="1134" w:type="dxa"/>
            <w:vAlign w:val="center"/>
          </w:tcPr>
          <w:p>
            <w:pPr>
              <w:pStyle w:val="12"/>
            </w:pPr>
            <w:r>
              <w:t>8.58</w:t>
            </w:r>
          </w:p>
        </w:tc>
        <w:tc>
          <w:tcPr>
            <w:tcW w:w="1134" w:type="dxa"/>
            <w:vAlign w:val="center"/>
          </w:tcPr>
          <w:p>
            <w:pPr>
              <w:pStyle w:val="12"/>
            </w:pPr>
            <w:r>
              <w:t>8.58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8.58</w:t>
            </w:r>
          </w:p>
        </w:tc>
        <w:tc>
          <w:tcPr>
            <w:tcW w:w="1134" w:type="dxa"/>
            <w:vAlign w:val="center"/>
          </w:tcPr>
          <w:p>
            <w:pPr>
              <w:pStyle w:val="12"/>
            </w:pPr>
            <w:r>
              <w:t>8.58</w:t>
            </w:r>
          </w:p>
        </w:tc>
        <w:tc>
          <w:tcPr>
            <w:tcW w:w="1134" w:type="dxa"/>
            <w:vAlign w:val="center"/>
          </w:tcPr>
          <w:p>
            <w:pPr>
              <w:pStyle w:val="12"/>
            </w:pPr>
            <w:r>
              <w:t>8.58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8.58</w:t>
            </w:r>
          </w:p>
        </w:tc>
        <w:tc>
          <w:tcPr>
            <w:tcW w:w="1134" w:type="dxa"/>
            <w:vAlign w:val="center"/>
          </w:tcPr>
          <w:p>
            <w:pPr>
              <w:pStyle w:val="12"/>
            </w:pPr>
            <w:r>
              <w:t>8.58</w:t>
            </w:r>
          </w:p>
        </w:tc>
        <w:tc>
          <w:tcPr>
            <w:tcW w:w="1134" w:type="dxa"/>
            <w:vAlign w:val="center"/>
          </w:tcPr>
          <w:p>
            <w:pPr>
              <w:pStyle w:val="12"/>
            </w:pPr>
            <w:r>
              <w:t>8.58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214中共灵寿县委社会工作部</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124.08</w:t>
            </w:r>
          </w:p>
        </w:tc>
        <w:tc>
          <w:tcPr>
            <w:tcW w:w="1361" w:type="dxa"/>
            <w:vAlign w:val="center"/>
          </w:tcPr>
          <w:p>
            <w:pPr>
              <w:pStyle w:val="16"/>
            </w:pPr>
            <w:r>
              <w:t>110.18</w:t>
            </w:r>
          </w:p>
        </w:tc>
        <w:tc>
          <w:tcPr>
            <w:tcW w:w="1361" w:type="dxa"/>
            <w:vAlign w:val="center"/>
          </w:tcPr>
          <w:p>
            <w:pPr>
              <w:pStyle w:val="16"/>
            </w:pPr>
            <w:r>
              <w:t>13.90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101.03</w:t>
            </w:r>
          </w:p>
        </w:tc>
        <w:tc>
          <w:tcPr>
            <w:tcW w:w="1361" w:type="dxa"/>
            <w:vAlign w:val="center"/>
          </w:tcPr>
          <w:p>
            <w:pPr>
              <w:pStyle w:val="12"/>
            </w:pPr>
            <w:r>
              <w:t>87.13</w:t>
            </w:r>
          </w:p>
        </w:tc>
        <w:tc>
          <w:tcPr>
            <w:tcW w:w="1361" w:type="dxa"/>
            <w:vAlign w:val="center"/>
          </w:tcPr>
          <w:p>
            <w:pPr>
              <w:pStyle w:val="12"/>
            </w:pPr>
            <w:r>
              <w:t>13.90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20139</w:t>
            </w:r>
          </w:p>
        </w:tc>
        <w:tc>
          <w:tcPr>
            <w:tcW w:w="4535" w:type="dxa"/>
            <w:vAlign w:val="center"/>
          </w:tcPr>
          <w:p>
            <w:pPr>
              <w:pStyle w:val="13"/>
            </w:pPr>
            <w:r>
              <w:t>社会工作事务</w:t>
            </w:r>
          </w:p>
        </w:tc>
        <w:tc>
          <w:tcPr>
            <w:tcW w:w="1361" w:type="dxa"/>
            <w:vAlign w:val="center"/>
          </w:tcPr>
          <w:p>
            <w:pPr>
              <w:pStyle w:val="12"/>
            </w:pPr>
            <w:r>
              <w:t>101.03</w:t>
            </w:r>
          </w:p>
        </w:tc>
        <w:tc>
          <w:tcPr>
            <w:tcW w:w="1361" w:type="dxa"/>
            <w:vAlign w:val="center"/>
          </w:tcPr>
          <w:p>
            <w:pPr>
              <w:pStyle w:val="12"/>
            </w:pPr>
            <w:r>
              <w:t>87.13</w:t>
            </w:r>
          </w:p>
        </w:tc>
        <w:tc>
          <w:tcPr>
            <w:tcW w:w="1361" w:type="dxa"/>
            <w:vAlign w:val="center"/>
          </w:tcPr>
          <w:p>
            <w:pPr>
              <w:pStyle w:val="12"/>
            </w:pPr>
            <w:r>
              <w:t>13.90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2013901</w:t>
            </w:r>
          </w:p>
        </w:tc>
        <w:tc>
          <w:tcPr>
            <w:tcW w:w="4535" w:type="dxa"/>
            <w:vAlign w:val="center"/>
          </w:tcPr>
          <w:p>
            <w:pPr>
              <w:pStyle w:val="13"/>
            </w:pPr>
            <w:r>
              <w:t>行政运行</w:t>
            </w:r>
          </w:p>
        </w:tc>
        <w:tc>
          <w:tcPr>
            <w:tcW w:w="1361" w:type="dxa"/>
            <w:vAlign w:val="center"/>
          </w:tcPr>
          <w:p>
            <w:pPr>
              <w:pStyle w:val="12"/>
            </w:pPr>
            <w:r>
              <w:t>87.13</w:t>
            </w:r>
          </w:p>
        </w:tc>
        <w:tc>
          <w:tcPr>
            <w:tcW w:w="1361" w:type="dxa"/>
            <w:vAlign w:val="center"/>
          </w:tcPr>
          <w:p>
            <w:pPr>
              <w:pStyle w:val="12"/>
            </w:pPr>
            <w:r>
              <w:t>87.13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2013999</w:t>
            </w:r>
          </w:p>
        </w:tc>
        <w:tc>
          <w:tcPr>
            <w:tcW w:w="4535" w:type="dxa"/>
            <w:vAlign w:val="center"/>
          </w:tcPr>
          <w:p>
            <w:pPr>
              <w:pStyle w:val="13"/>
            </w:pPr>
            <w:r>
              <w:t>其他社会工作事务支出</w:t>
            </w:r>
          </w:p>
        </w:tc>
        <w:tc>
          <w:tcPr>
            <w:tcW w:w="1361" w:type="dxa"/>
            <w:vAlign w:val="center"/>
          </w:tcPr>
          <w:p>
            <w:pPr>
              <w:pStyle w:val="12"/>
            </w:pPr>
            <w:r>
              <w:t>13.90</w:t>
            </w:r>
          </w:p>
        </w:tc>
        <w:tc>
          <w:tcPr>
            <w:tcW w:w="1361" w:type="dxa"/>
            <w:vAlign w:val="center"/>
          </w:tcPr>
          <w:p>
            <w:pPr>
              <w:pStyle w:val="12"/>
            </w:pPr>
          </w:p>
        </w:tc>
        <w:tc>
          <w:tcPr>
            <w:tcW w:w="1361" w:type="dxa"/>
            <w:vAlign w:val="center"/>
          </w:tcPr>
          <w:p>
            <w:pPr>
              <w:pStyle w:val="12"/>
            </w:pPr>
            <w:r>
              <w:t>13.90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10.20</w:t>
            </w:r>
          </w:p>
        </w:tc>
        <w:tc>
          <w:tcPr>
            <w:tcW w:w="1361" w:type="dxa"/>
            <w:vAlign w:val="center"/>
          </w:tcPr>
          <w:p>
            <w:pPr>
              <w:pStyle w:val="12"/>
            </w:pPr>
            <w:r>
              <w:t>10.20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10.20</w:t>
            </w:r>
          </w:p>
        </w:tc>
        <w:tc>
          <w:tcPr>
            <w:tcW w:w="1361" w:type="dxa"/>
            <w:vAlign w:val="center"/>
          </w:tcPr>
          <w:p>
            <w:pPr>
              <w:pStyle w:val="12"/>
            </w:pPr>
            <w:r>
              <w:t>10.20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10.20</w:t>
            </w:r>
          </w:p>
        </w:tc>
        <w:tc>
          <w:tcPr>
            <w:tcW w:w="1361" w:type="dxa"/>
            <w:vAlign w:val="center"/>
          </w:tcPr>
          <w:p>
            <w:pPr>
              <w:pStyle w:val="12"/>
            </w:pPr>
            <w:r>
              <w:t>10.20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4.27</w:t>
            </w:r>
          </w:p>
        </w:tc>
        <w:tc>
          <w:tcPr>
            <w:tcW w:w="1361" w:type="dxa"/>
            <w:vAlign w:val="center"/>
          </w:tcPr>
          <w:p>
            <w:pPr>
              <w:pStyle w:val="12"/>
            </w:pPr>
            <w:r>
              <w:t>4.27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4.27</w:t>
            </w:r>
          </w:p>
        </w:tc>
        <w:tc>
          <w:tcPr>
            <w:tcW w:w="1361" w:type="dxa"/>
            <w:vAlign w:val="center"/>
          </w:tcPr>
          <w:p>
            <w:pPr>
              <w:pStyle w:val="12"/>
            </w:pPr>
            <w:r>
              <w:t>4.27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4.27</w:t>
            </w:r>
          </w:p>
        </w:tc>
        <w:tc>
          <w:tcPr>
            <w:tcW w:w="1361" w:type="dxa"/>
            <w:vAlign w:val="center"/>
          </w:tcPr>
          <w:p>
            <w:pPr>
              <w:pStyle w:val="12"/>
            </w:pPr>
            <w:r>
              <w:t>4.27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8.58</w:t>
            </w:r>
          </w:p>
        </w:tc>
        <w:tc>
          <w:tcPr>
            <w:tcW w:w="1361" w:type="dxa"/>
            <w:vAlign w:val="center"/>
          </w:tcPr>
          <w:p>
            <w:pPr>
              <w:pStyle w:val="12"/>
            </w:pPr>
            <w:r>
              <w:t>8.58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8.58</w:t>
            </w:r>
          </w:p>
        </w:tc>
        <w:tc>
          <w:tcPr>
            <w:tcW w:w="1361" w:type="dxa"/>
            <w:vAlign w:val="center"/>
          </w:tcPr>
          <w:p>
            <w:pPr>
              <w:pStyle w:val="12"/>
            </w:pPr>
            <w:r>
              <w:t>8.58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8.58</w:t>
            </w:r>
          </w:p>
        </w:tc>
        <w:tc>
          <w:tcPr>
            <w:tcW w:w="1361" w:type="dxa"/>
            <w:vAlign w:val="center"/>
          </w:tcPr>
          <w:p>
            <w:pPr>
              <w:pStyle w:val="12"/>
            </w:pPr>
            <w:r>
              <w:t>8.58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214中共灵寿县委社会工作部</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124.08</w:t>
            </w:r>
          </w:p>
        </w:tc>
        <w:tc>
          <w:tcPr>
            <w:tcW w:w="3402" w:type="dxa"/>
            <w:vAlign w:val="center"/>
          </w:tcPr>
          <w:p>
            <w:pPr>
              <w:pStyle w:val="13"/>
            </w:pPr>
            <w:r>
              <w:t>一、一般公共服务支出</w:t>
            </w:r>
          </w:p>
        </w:tc>
        <w:tc>
          <w:tcPr>
            <w:tcW w:w="1474" w:type="dxa"/>
            <w:vAlign w:val="center"/>
          </w:tcPr>
          <w:p>
            <w:pPr>
              <w:pStyle w:val="12"/>
            </w:pPr>
            <w:r>
              <w:t>101.03</w:t>
            </w:r>
          </w:p>
        </w:tc>
        <w:tc>
          <w:tcPr>
            <w:tcW w:w="1474" w:type="dxa"/>
            <w:vAlign w:val="center"/>
          </w:tcPr>
          <w:p>
            <w:pPr>
              <w:pStyle w:val="12"/>
            </w:pPr>
            <w:r>
              <w:t>101.03</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10.20</w:t>
            </w:r>
          </w:p>
        </w:tc>
        <w:tc>
          <w:tcPr>
            <w:tcW w:w="1474" w:type="dxa"/>
            <w:vAlign w:val="center"/>
          </w:tcPr>
          <w:p>
            <w:pPr>
              <w:pStyle w:val="12"/>
            </w:pPr>
            <w:r>
              <w:t>10.20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4.27</w:t>
            </w:r>
          </w:p>
        </w:tc>
        <w:tc>
          <w:tcPr>
            <w:tcW w:w="1474" w:type="dxa"/>
            <w:vAlign w:val="center"/>
          </w:tcPr>
          <w:p>
            <w:pPr>
              <w:pStyle w:val="12"/>
            </w:pPr>
            <w:r>
              <w:t>4.27</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8.58</w:t>
            </w:r>
          </w:p>
        </w:tc>
        <w:tc>
          <w:tcPr>
            <w:tcW w:w="1474" w:type="dxa"/>
            <w:vAlign w:val="center"/>
          </w:tcPr>
          <w:p>
            <w:pPr>
              <w:pStyle w:val="12"/>
            </w:pPr>
            <w:r>
              <w:t>8.58</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124.08</w:t>
            </w:r>
          </w:p>
        </w:tc>
        <w:tc>
          <w:tcPr>
            <w:tcW w:w="3402" w:type="dxa"/>
            <w:vAlign w:val="center"/>
          </w:tcPr>
          <w:p>
            <w:pPr>
              <w:pStyle w:val="15"/>
            </w:pPr>
            <w:r>
              <w:t>本年支出合计</w:t>
            </w:r>
          </w:p>
        </w:tc>
        <w:tc>
          <w:tcPr>
            <w:tcW w:w="1474" w:type="dxa"/>
            <w:vAlign w:val="center"/>
          </w:tcPr>
          <w:p>
            <w:pPr>
              <w:pStyle w:val="16"/>
            </w:pPr>
            <w:r>
              <w:t>124.08</w:t>
            </w:r>
          </w:p>
        </w:tc>
        <w:tc>
          <w:tcPr>
            <w:tcW w:w="1474" w:type="dxa"/>
            <w:vAlign w:val="center"/>
          </w:tcPr>
          <w:p>
            <w:pPr>
              <w:pStyle w:val="16"/>
            </w:pPr>
            <w:r>
              <w:t>124.08</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124.08</w:t>
            </w:r>
          </w:p>
        </w:tc>
        <w:tc>
          <w:tcPr>
            <w:tcW w:w="3402" w:type="dxa"/>
            <w:vAlign w:val="center"/>
          </w:tcPr>
          <w:p>
            <w:pPr>
              <w:pStyle w:val="15"/>
            </w:pPr>
            <w:r>
              <w:t>支出总计</w:t>
            </w:r>
          </w:p>
        </w:tc>
        <w:tc>
          <w:tcPr>
            <w:tcW w:w="1474" w:type="dxa"/>
            <w:vAlign w:val="center"/>
          </w:tcPr>
          <w:p>
            <w:pPr>
              <w:pStyle w:val="16"/>
            </w:pPr>
            <w:r>
              <w:t>124.08</w:t>
            </w:r>
          </w:p>
        </w:tc>
        <w:tc>
          <w:tcPr>
            <w:tcW w:w="1474" w:type="dxa"/>
            <w:vAlign w:val="center"/>
          </w:tcPr>
          <w:p>
            <w:pPr>
              <w:pStyle w:val="16"/>
            </w:pPr>
            <w:r>
              <w:t>124.08</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214中共灵寿县委社会工作部</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124.08</w:t>
            </w:r>
          </w:p>
        </w:tc>
        <w:tc>
          <w:tcPr>
            <w:tcW w:w="2551" w:type="dxa"/>
            <w:vAlign w:val="center"/>
          </w:tcPr>
          <w:p>
            <w:pPr>
              <w:pStyle w:val="16"/>
            </w:pPr>
            <w:r>
              <w:t>110.18</w:t>
            </w:r>
          </w:p>
        </w:tc>
        <w:tc>
          <w:tcPr>
            <w:tcW w:w="2551" w:type="dxa"/>
            <w:vAlign w:val="center"/>
          </w:tcPr>
          <w:p>
            <w:pPr>
              <w:pStyle w:val="16"/>
            </w:pPr>
            <w:r>
              <w:t>13.90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101.03</w:t>
            </w:r>
          </w:p>
        </w:tc>
        <w:tc>
          <w:tcPr>
            <w:tcW w:w="2551" w:type="dxa"/>
            <w:vAlign w:val="center"/>
          </w:tcPr>
          <w:p>
            <w:pPr>
              <w:pStyle w:val="12"/>
            </w:pPr>
            <w:r>
              <w:t>87.13</w:t>
            </w:r>
          </w:p>
        </w:tc>
        <w:tc>
          <w:tcPr>
            <w:tcW w:w="2551" w:type="dxa"/>
            <w:vAlign w:val="center"/>
          </w:tcPr>
          <w:p>
            <w:pPr>
              <w:pStyle w:val="12"/>
            </w:pPr>
            <w:r>
              <w:t>13.90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20139</w:t>
            </w:r>
          </w:p>
        </w:tc>
        <w:tc>
          <w:tcPr>
            <w:tcW w:w="4535" w:type="dxa"/>
            <w:vAlign w:val="center"/>
          </w:tcPr>
          <w:p>
            <w:pPr>
              <w:pStyle w:val="13"/>
            </w:pPr>
            <w:r>
              <w:t>社会工作事务</w:t>
            </w:r>
          </w:p>
        </w:tc>
        <w:tc>
          <w:tcPr>
            <w:tcW w:w="2551" w:type="dxa"/>
            <w:vAlign w:val="center"/>
          </w:tcPr>
          <w:p>
            <w:pPr>
              <w:pStyle w:val="12"/>
            </w:pPr>
            <w:r>
              <w:t>101.03</w:t>
            </w:r>
          </w:p>
        </w:tc>
        <w:tc>
          <w:tcPr>
            <w:tcW w:w="2551" w:type="dxa"/>
            <w:vAlign w:val="center"/>
          </w:tcPr>
          <w:p>
            <w:pPr>
              <w:pStyle w:val="12"/>
            </w:pPr>
            <w:r>
              <w:t>87.13</w:t>
            </w:r>
          </w:p>
        </w:tc>
        <w:tc>
          <w:tcPr>
            <w:tcW w:w="2551" w:type="dxa"/>
            <w:vAlign w:val="center"/>
          </w:tcPr>
          <w:p>
            <w:pPr>
              <w:pStyle w:val="12"/>
            </w:pPr>
            <w:r>
              <w:t>13.90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2013901</w:t>
            </w:r>
          </w:p>
        </w:tc>
        <w:tc>
          <w:tcPr>
            <w:tcW w:w="4535" w:type="dxa"/>
            <w:vAlign w:val="center"/>
          </w:tcPr>
          <w:p>
            <w:pPr>
              <w:pStyle w:val="13"/>
            </w:pPr>
            <w:r>
              <w:t>行政运行</w:t>
            </w:r>
          </w:p>
        </w:tc>
        <w:tc>
          <w:tcPr>
            <w:tcW w:w="2551" w:type="dxa"/>
            <w:vAlign w:val="center"/>
          </w:tcPr>
          <w:p>
            <w:pPr>
              <w:pStyle w:val="12"/>
            </w:pPr>
            <w:r>
              <w:t>87.13</w:t>
            </w:r>
          </w:p>
        </w:tc>
        <w:tc>
          <w:tcPr>
            <w:tcW w:w="2551" w:type="dxa"/>
            <w:vAlign w:val="center"/>
          </w:tcPr>
          <w:p>
            <w:pPr>
              <w:pStyle w:val="12"/>
            </w:pPr>
            <w:r>
              <w:t>87.13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2013999</w:t>
            </w:r>
          </w:p>
        </w:tc>
        <w:tc>
          <w:tcPr>
            <w:tcW w:w="4535" w:type="dxa"/>
            <w:vAlign w:val="center"/>
          </w:tcPr>
          <w:p>
            <w:pPr>
              <w:pStyle w:val="13"/>
            </w:pPr>
            <w:r>
              <w:t>其他社会工作事务支出</w:t>
            </w:r>
          </w:p>
        </w:tc>
        <w:tc>
          <w:tcPr>
            <w:tcW w:w="2551" w:type="dxa"/>
            <w:vAlign w:val="center"/>
          </w:tcPr>
          <w:p>
            <w:pPr>
              <w:pStyle w:val="12"/>
            </w:pPr>
            <w:r>
              <w:t>13.90</w:t>
            </w:r>
          </w:p>
        </w:tc>
        <w:tc>
          <w:tcPr>
            <w:tcW w:w="2551" w:type="dxa"/>
            <w:vAlign w:val="center"/>
          </w:tcPr>
          <w:p>
            <w:pPr>
              <w:pStyle w:val="12"/>
            </w:pPr>
          </w:p>
        </w:tc>
        <w:tc>
          <w:tcPr>
            <w:tcW w:w="2551" w:type="dxa"/>
            <w:vAlign w:val="center"/>
          </w:tcPr>
          <w:p>
            <w:pPr>
              <w:pStyle w:val="12"/>
            </w:pPr>
            <w:r>
              <w:t>13.90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10.20</w:t>
            </w:r>
          </w:p>
        </w:tc>
        <w:tc>
          <w:tcPr>
            <w:tcW w:w="2551" w:type="dxa"/>
            <w:vAlign w:val="center"/>
          </w:tcPr>
          <w:p>
            <w:pPr>
              <w:pStyle w:val="12"/>
            </w:pPr>
            <w:r>
              <w:t>10.20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10.20</w:t>
            </w:r>
          </w:p>
        </w:tc>
        <w:tc>
          <w:tcPr>
            <w:tcW w:w="2551" w:type="dxa"/>
            <w:vAlign w:val="center"/>
          </w:tcPr>
          <w:p>
            <w:pPr>
              <w:pStyle w:val="12"/>
            </w:pPr>
            <w:r>
              <w:t>10.20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10.20</w:t>
            </w:r>
          </w:p>
        </w:tc>
        <w:tc>
          <w:tcPr>
            <w:tcW w:w="2551" w:type="dxa"/>
            <w:vAlign w:val="center"/>
          </w:tcPr>
          <w:p>
            <w:pPr>
              <w:pStyle w:val="12"/>
            </w:pPr>
            <w:r>
              <w:t>10.20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4.27</w:t>
            </w:r>
          </w:p>
        </w:tc>
        <w:tc>
          <w:tcPr>
            <w:tcW w:w="2551" w:type="dxa"/>
            <w:vAlign w:val="center"/>
          </w:tcPr>
          <w:p>
            <w:pPr>
              <w:pStyle w:val="12"/>
            </w:pPr>
            <w:r>
              <w:t>4.27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4.27</w:t>
            </w:r>
          </w:p>
        </w:tc>
        <w:tc>
          <w:tcPr>
            <w:tcW w:w="2551" w:type="dxa"/>
            <w:vAlign w:val="center"/>
          </w:tcPr>
          <w:p>
            <w:pPr>
              <w:pStyle w:val="12"/>
            </w:pPr>
            <w:r>
              <w:t>4.27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4.27</w:t>
            </w:r>
          </w:p>
        </w:tc>
        <w:tc>
          <w:tcPr>
            <w:tcW w:w="2551" w:type="dxa"/>
            <w:vAlign w:val="center"/>
          </w:tcPr>
          <w:p>
            <w:pPr>
              <w:pStyle w:val="12"/>
            </w:pPr>
            <w:r>
              <w:t>4.27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8.58</w:t>
            </w:r>
          </w:p>
        </w:tc>
        <w:tc>
          <w:tcPr>
            <w:tcW w:w="2551" w:type="dxa"/>
            <w:vAlign w:val="center"/>
          </w:tcPr>
          <w:p>
            <w:pPr>
              <w:pStyle w:val="12"/>
            </w:pPr>
            <w:r>
              <w:t>8.58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8.58</w:t>
            </w:r>
          </w:p>
        </w:tc>
        <w:tc>
          <w:tcPr>
            <w:tcW w:w="2551" w:type="dxa"/>
            <w:vAlign w:val="center"/>
          </w:tcPr>
          <w:p>
            <w:pPr>
              <w:pStyle w:val="12"/>
            </w:pPr>
            <w:r>
              <w:t>8.58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8.58</w:t>
            </w:r>
          </w:p>
        </w:tc>
        <w:tc>
          <w:tcPr>
            <w:tcW w:w="2551" w:type="dxa"/>
            <w:vAlign w:val="center"/>
          </w:tcPr>
          <w:p>
            <w:pPr>
              <w:pStyle w:val="12"/>
            </w:pPr>
            <w:r>
              <w:t>8.58</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214中共灵寿县委社会工作部</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110.18</w:t>
            </w:r>
          </w:p>
        </w:tc>
        <w:tc>
          <w:tcPr>
            <w:tcW w:w="2551" w:type="dxa"/>
            <w:vAlign w:val="center"/>
          </w:tcPr>
          <w:p>
            <w:pPr>
              <w:pStyle w:val="16"/>
            </w:pPr>
            <w:r>
              <w:t>95.48</w:t>
            </w:r>
          </w:p>
        </w:tc>
        <w:tc>
          <w:tcPr>
            <w:tcW w:w="2551" w:type="dxa"/>
            <w:vAlign w:val="center"/>
          </w:tcPr>
          <w:p>
            <w:pPr>
              <w:pStyle w:val="16"/>
            </w:pPr>
            <w:r>
              <w:t>14.70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95.48</w:t>
            </w:r>
          </w:p>
        </w:tc>
        <w:tc>
          <w:tcPr>
            <w:tcW w:w="2551" w:type="dxa"/>
            <w:vAlign w:val="center"/>
          </w:tcPr>
          <w:p>
            <w:pPr>
              <w:pStyle w:val="12"/>
            </w:pPr>
            <w:r>
              <w:t>95.48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41.13</w:t>
            </w:r>
          </w:p>
        </w:tc>
        <w:tc>
          <w:tcPr>
            <w:tcW w:w="2551" w:type="dxa"/>
            <w:vAlign w:val="center"/>
          </w:tcPr>
          <w:p>
            <w:pPr>
              <w:pStyle w:val="12"/>
            </w:pPr>
            <w:r>
              <w:t>41.13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13.75</w:t>
            </w:r>
          </w:p>
        </w:tc>
        <w:tc>
          <w:tcPr>
            <w:tcW w:w="2551" w:type="dxa"/>
            <w:vAlign w:val="center"/>
          </w:tcPr>
          <w:p>
            <w:pPr>
              <w:pStyle w:val="12"/>
            </w:pPr>
            <w:r>
              <w:t>13.75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17.20</w:t>
            </w:r>
          </w:p>
        </w:tc>
        <w:tc>
          <w:tcPr>
            <w:tcW w:w="2551" w:type="dxa"/>
            <w:vAlign w:val="center"/>
          </w:tcPr>
          <w:p>
            <w:pPr>
              <w:pStyle w:val="12"/>
            </w:pPr>
            <w:r>
              <w:t>17.20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10.20</w:t>
            </w:r>
          </w:p>
        </w:tc>
        <w:tc>
          <w:tcPr>
            <w:tcW w:w="2551" w:type="dxa"/>
            <w:vAlign w:val="center"/>
          </w:tcPr>
          <w:p>
            <w:pPr>
              <w:pStyle w:val="12"/>
            </w:pPr>
            <w:r>
              <w:t>10.20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4.27</w:t>
            </w:r>
          </w:p>
        </w:tc>
        <w:tc>
          <w:tcPr>
            <w:tcW w:w="2551" w:type="dxa"/>
            <w:vAlign w:val="center"/>
          </w:tcPr>
          <w:p>
            <w:pPr>
              <w:pStyle w:val="12"/>
            </w:pPr>
            <w:r>
              <w:t>4.27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0.35</w:t>
            </w:r>
          </w:p>
        </w:tc>
        <w:tc>
          <w:tcPr>
            <w:tcW w:w="2551" w:type="dxa"/>
            <w:vAlign w:val="center"/>
          </w:tcPr>
          <w:p>
            <w:pPr>
              <w:pStyle w:val="12"/>
            </w:pPr>
            <w:r>
              <w:t>0.35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8.58</w:t>
            </w:r>
          </w:p>
        </w:tc>
        <w:tc>
          <w:tcPr>
            <w:tcW w:w="2551" w:type="dxa"/>
            <w:vAlign w:val="center"/>
          </w:tcPr>
          <w:p>
            <w:pPr>
              <w:pStyle w:val="12"/>
            </w:pPr>
            <w:r>
              <w:t>8.58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14.70</w:t>
            </w:r>
          </w:p>
        </w:tc>
        <w:tc>
          <w:tcPr>
            <w:tcW w:w="2551" w:type="dxa"/>
            <w:vAlign w:val="center"/>
          </w:tcPr>
          <w:p>
            <w:pPr>
              <w:pStyle w:val="12"/>
            </w:pPr>
          </w:p>
        </w:tc>
        <w:tc>
          <w:tcPr>
            <w:tcW w:w="2551" w:type="dxa"/>
            <w:vAlign w:val="center"/>
          </w:tcPr>
          <w:p>
            <w:pPr>
              <w:pStyle w:val="12"/>
            </w:pPr>
            <w:r>
              <w:t>14.70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5.76</w:t>
            </w:r>
          </w:p>
        </w:tc>
        <w:tc>
          <w:tcPr>
            <w:tcW w:w="2551" w:type="dxa"/>
            <w:vAlign w:val="center"/>
          </w:tcPr>
          <w:p>
            <w:pPr>
              <w:pStyle w:val="12"/>
            </w:pPr>
          </w:p>
        </w:tc>
        <w:tc>
          <w:tcPr>
            <w:tcW w:w="2551" w:type="dxa"/>
            <w:vAlign w:val="center"/>
          </w:tcPr>
          <w:p>
            <w:pPr>
              <w:pStyle w:val="12"/>
            </w:pPr>
            <w:r>
              <w:t>5.76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0.48</w:t>
            </w:r>
          </w:p>
        </w:tc>
        <w:tc>
          <w:tcPr>
            <w:tcW w:w="2551" w:type="dxa"/>
            <w:vAlign w:val="center"/>
          </w:tcPr>
          <w:p>
            <w:pPr>
              <w:pStyle w:val="12"/>
            </w:pPr>
          </w:p>
        </w:tc>
        <w:tc>
          <w:tcPr>
            <w:tcW w:w="2551" w:type="dxa"/>
            <w:vAlign w:val="center"/>
          </w:tcPr>
          <w:p>
            <w:pPr>
              <w:pStyle w:val="12"/>
            </w:pPr>
            <w:r>
              <w:t>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0.59</w:t>
            </w:r>
          </w:p>
        </w:tc>
        <w:tc>
          <w:tcPr>
            <w:tcW w:w="2551" w:type="dxa"/>
            <w:vAlign w:val="center"/>
          </w:tcPr>
          <w:p>
            <w:pPr>
              <w:pStyle w:val="12"/>
            </w:pPr>
          </w:p>
        </w:tc>
        <w:tc>
          <w:tcPr>
            <w:tcW w:w="2551" w:type="dxa"/>
            <w:vAlign w:val="center"/>
          </w:tcPr>
          <w:p>
            <w:pPr>
              <w:pStyle w:val="12"/>
            </w:pPr>
            <w:r>
              <w:t>0.59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0.67</w:t>
            </w:r>
          </w:p>
        </w:tc>
        <w:tc>
          <w:tcPr>
            <w:tcW w:w="2551" w:type="dxa"/>
            <w:vAlign w:val="center"/>
          </w:tcPr>
          <w:p>
            <w:pPr>
              <w:pStyle w:val="12"/>
            </w:pPr>
          </w:p>
        </w:tc>
        <w:tc>
          <w:tcPr>
            <w:tcW w:w="2551" w:type="dxa"/>
            <w:vAlign w:val="center"/>
          </w:tcPr>
          <w:p>
            <w:pPr>
              <w:pStyle w:val="12"/>
            </w:pPr>
            <w:r>
              <w:t>0.67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5.10</w:t>
            </w:r>
          </w:p>
        </w:tc>
        <w:tc>
          <w:tcPr>
            <w:tcW w:w="2551" w:type="dxa"/>
            <w:vAlign w:val="center"/>
          </w:tcPr>
          <w:p>
            <w:pPr>
              <w:pStyle w:val="12"/>
            </w:pPr>
          </w:p>
        </w:tc>
        <w:tc>
          <w:tcPr>
            <w:tcW w:w="2551" w:type="dxa"/>
            <w:vAlign w:val="center"/>
          </w:tcPr>
          <w:p>
            <w:pPr>
              <w:pStyle w:val="12"/>
            </w:pPr>
            <w:r>
              <w:t>5.10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2.10</w:t>
            </w:r>
          </w:p>
        </w:tc>
        <w:tc>
          <w:tcPr>
            <w:tcW w:w="2551" w:type="dxa"/>
            <w:vAlign w:val="center"/>
          </w:tcPr>
          <w:p>
            <w:pPr>
              <w:pStyle w:val="12"/>
            </w:pPr>
          </w:p>
        </w:tc>
        <w:tc>
          <w:tcPr>
            <w:tcW w:w="2551" w:type="dxa"/>
            <w:vAlign w:val="center"/>
          </w:tcPr>
          <w:p>
            <w:pPr>
              <w:pStyle w:val="12"/>
            </w:pPr>
            <w:r>
              <w:t>2.10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214中共灵寿县委社会工作部</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214中共灵寿县委社会工作部</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214中共灵寿县委社会工作部</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中共灵寿县委社会工作部2026年部门预算信息公开情况说明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中共灵寿县委社会工作部2026年部门预算信息公开情况说明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按照《中华人民共和国预算法》、《地方预决算公开操作规程》和《关于进一步推进预算公开工作的实施意见》规定，现将中共灵寿县委社会工作部2026年部门预算公开如下：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（一）统筹指导群众利益协调、诉求表达、矛盾调处、权益保障等人民信访工作，协调解决人民群众急难愁盼的重大问题。指导人民建议征集工作，负责征集、办理公民、法人和其他组织提出的意见建议。</w:t>
      </w:r>
    </w:p>
    <w:p>
      <w:pPr>
        <w:pStyle w:val="18"/>
      </w:pPr>
      <w:r>
        <w:t>（二）统筹推进党建引领基层治理和基层政权建设，协调推进城乡社区治理体系和治理能力建设，推动基层民主政治建设，指导监督基层群众自治制度的有效实施，健全基层群众自治机制。</w:t>
      </w:r>
    </w:p>
    <w:p>
      <w:pPr>
        <w:pStyle w:val="18"/>
      </w:pPr>
      <w:r>
        <w:t>（三）调查研究非公有制经济组织、社会组织服务管理工作有关问题并提出建议。负责县委非公有制经济组织和社会工作委员会日常工作。指导全县社会组织党建工作，统一领导全县行业协会商会党的工作，协调推动行业协会商会深化改革和转型发展；指导混合所有制企业、非公有制企业和新经济组织、新社会组织、新就业群体党建工作，指导协调相关企业单位、社会组织、就业群体中党员的教育、管理、监督和服务工作，研究完善相关领域群众利益协调机制。</w:t>
      </w:r>
    </w:p>
    <w:p>
      <w:pPr>
        <w:pStyle w:val="18"/>
      </w:pPr>
      <w:r>
        <w:t>（四）全县志愿服务活动的总体规划和协调指导工作。负责指导全县志愿服务工作的统筹规划、协调指导、督促检查。指导社会工作人才队伍建设。</w:t>
      </w:r>
    </w:p>
    <w:p>
      <w:pPr>
        <w:pStyle w:val="18"/>
      </w:pPr>
      <w:r>
        <w:t>（五）完成县委、县政府以及中社部、省委社会工作部、市委社会工作部交办的其他任务。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中共灵寿县委社会工作部本级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按照预算管理有关规定，目前部门预算的编制实行综合预算管理，即全部收入和支出都反映在预算中。中共灵寿县委社会工作部机关及所属事业单位的收支包含在部门预算中。</w:t>
      </w:r>
    </w:p>
    <w:p>
      <w:pPr>
        <w:pStyle w:val="19"/>
      </w:pPr>
      <w:r>
        <w:t>1、收入说明</w:t>
      </w:r>
    </w:p>
    <w:p>
      <w:pPr>
        <w:pStyle w:val="19"/>
      </w:pPr>
      <w:r>
        <w:t>反映本部门当年全部收入。2026年预算收入124.08万元，其中：一般公共预算收入124.08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中共灵寿县委社会工作部年度部门预算中支出预算的总体情况。2026年支出预算124.08万元，其中基本支出110.18万元，包括人员经费95.48万元和日常公用经费14.70万元；项目支出13.90万元，主要为新兴领域党建示范点经费2.4万元，基层治理和社会工作经费及志愿服务工作经费2万元，2026年党建引领社区治理创特色项目专项资金9.5万元；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124.08万元，较2025年预算减少0.60万元，其中：基本支出增加7.90万元，主要为县委社会工作部人员增加。项目支出减少8.50万元，主要为社区建设项目资金减少。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2025年，我部门机关运行经费共计安排14.87万元，主要用于日常维修、办公用房水电费、办公用房取暖费、办公用房物业管理费等日常运行支出。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贯彻落实中社部、省委社会工作部、市委社会工作部关于社会工作的决策部署和要求，以实际行动坚定拥护“两个确立”、坚决做到“两个维护”。强化专项突破</w:t>
      </w:r>
      <w:r>
        <w:rPr>
          <w:rFonts w:hint="eastAsia"/>
          <w:lang w:eastAsia="zh-CN"/>
        </w:rPr>
        <w:t>，</w:t>
      </w:r>
      <w:r>
        <w:t>围绕统筹指导信访工作、指导人民建议征集工作、党建引领基层治理、“两企三新”和行业协会商会党建、社会工作人才队伍建设和志愿服务工作等方面重点攻坚</w:t>
      </w:r>
      <w:r>
        <w:rPr>
          <w:rFonts w:hint="eastAsia"/>
          <w:lang w:eastAsia="zh-CN"/>
        </w:rPr>
        <w:t>；</w:t>
      </w:r>
      <w:r>
        <w:t>强化机制建设</w:t>
      </w:r>
      <w:r>
        <w:rPr>
          <w:rFonts w:hint="eastAsia"/>
          <w:lang w:eastAsia="zh-CN"/>
        </w:rPr>
        <w:t>，</w:t>
      </w:r>
      <w:r>
        <w:t>运用法治思维和法治方式</w:t>
      </w:r>
      <w:r>
        <w:rPr>
          <w:rFonts w:hint="eastAsia"/>
          <w:lang w:eastAsia="zh-CN"/>
        </w:rPr>
        <w:t>，</w:t>
      </w:r>
      <w:r>
        <w:t>全力构建系统科学的党委社会工作体系。</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1.志愿服务工作</w:t>
      </w:r>
    </w:p>
    <w:p>
      <w:pPr>
        <w:pStyle w:val="23"/>
      </w:pPr>
      <w:r>
        <w:t>绩效目标：协调推动志愿服务体系建设，推进志愿服务制度化建设，培育志愿精神、志愿文化。</w:t>
      </w:r>
    </w:p>
    <w:p>
      <w:pPr>
        <w:pStyle w:val="23"/>
      </w:pPr>
      <w:r>
        <w:t>绩效指标：志愿服务人才队伍建设、阵地建设工作完成90%以上；组织开展全县性、示范性志愿服务重大活动10次以上；开展志愿服务活动、社会工作服务、志愿服务培训8次以上。</w:t>
      </w:r>
    </w:p>
    <w:p>
      <w:pPr>
        <w:pStyle w:val="23"/>
      </w:pPr>
      <w:r>
        <w:t>2.“两企三新”党建工作</w:t>
      </w:r>
    </w:p>
    <w:p>
      <w:pPr>
        <w:pStyle w:val="23"/>
      </w:pPr>
      <w:r>
        <w:t>绩效目标：加强“两企三新”党组织建设和党员管理</w:t>
      </w:r>
      <w:r>
        <w:rPr>
          <w:rFonts w:hint="eastAsia"/>
          <w:lang w:eastAsia="zh-CN"/>
        </w:rPr>
        <w:t>，</w:t>
      </w:r>
      <w:r>
        <w:t>不断提高执政能力和领导水平。</w:t>
      </w:r>
    </w:p>
    <w:p>
      <w:pPr>
        <w:pStyle w:val="23"/>
      </w:pPr>
      <w:r>
        <w:t>绩效指标：“两企三新”党组织换届工作完成率，全县性行业协会商会的党组织按期换届率达到100%；“两企三新”党建示范点规范化建设率达到90%以上；“两企三新”党的组织和工作覆盖率达到90%以上；非公有制经济组织和社会组织党务工作者队伍、党员规范管理率达到90%以上。</w:t>
      </w:r>
    </w:p>
    <w:p>
      <w:pPr>
        <w:pStyle w:val="23"/>
      </w:pPr>
      <w:r>
        <w:t>3.基层政权和社区建设工作</w:t>
      </w:r>
    </w:p>
    <w:p>
      <w:pPr>
        <w:pStyle w:val="23"/>
      </w:pPr>
      <w:r>
        <w:t>绩效目标：推动全县社区建设政策和基层群众自治管理办法落实，健全和落实党建引领基层治理工作机制，推动城乡社区治理体系和治理能力建设，推动基层民主政治建设。统筹社会工作人才队伍建设。</w:t>
      </w:r>
    </w:p>
    <w:p>
      <w:pPr>
        <w:pStyle w:val="23"/>
      </w:pPr>
      <w:r>
        <w:t>绩效指标：推动全县社区建设政策和基层群众自治管理办法落实达到100%；完成社区建设项目建设工作达到90%；社区委员会换届选举率高于上届水平；城市社区建设试点单位完成试点工作任务比例达到90%；社会工作人才队伍建设工作任务完成率达到90%以上；</w:t>
      </w:r>
    </w:p>
    <w:p>
      <w:pPr>
        <w:pStyle w:val="23"/>
      </w:pPr>
      <w:r>
        <w:t>4.指导人民建议征集工作</w:t>
      </w:r>
    </w:p>
    <w:p>
      <w:pPr>
        <w:pStyle w:val="23"/>
      </w:pPr>
      <w:r>
        <w:t>绩效目标：提升人民建议征集工作开展质量。</w:t>
      </w:r>
    </w:p>
    <w:p>
      <w:pPr>
        <w:pStyle w:val="23"/>
      </w:pPr>
      <w:r>
        <w:t>绩效指标：指导人民建议征集工作开展情况达到100%。</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1.认真履行统筹指导人民信访工作、指导人民建议征集工作的职责，全面推进信访工作法治化，持续推进信访问题源头治理，主动听取群众意见建议，更好地倾听民声、了解民情、集中民智、凝聚民心。</w:t>
      </w:r>
    </w:p>
    <w:p>
      <w:pPr>
        <w:pStyle w:val="24"/>
      </w:pPr>
      <w:r>
        <w:t>2.坚持大抓基层的鲜明导向，统筹推进党建引领基层治理和基层政权建设，坚持和发展新时代“枫桥经验”，学习运用“千万工程”经验，运用好“四下基层”制度，推行“街乡吹哨、部门报到”“接诉即办”等做法，破解基层治理“小马拉大车”突出问题，加强社区工作者队伍建设，着力提升基层治理水平。</w:t>
      </w:r>
    </w:p>
    <w:p>
      <w:pPr>
        <w:pStyle w:val="24"/>
      </w:pPr>
      <w:r>
        <w:t>3.坚持党对行业协会商会的全面领导，加强全国性行业协会商会党的工作，协调推动行业协会商会深化改革和转型发展，充分发挥行业协会商会在服务经济社会发展中的作用。</w:t>
      </w:r>
    </w:p>
    <w:p>
      <w:pPr>
        <w:pStyle w:val="24"/>
      </w:pPr>
      <w:r>
        <w:t>4.加强分类指导，扎实推进混合所有制企业、非公有制企业和新经济组织、新社会组织、新就业群体党建工作，充分发挥党组织和党员作用，加强关心关爱，维护合法权益，促进健康发展。</w:t>
      </w:r>
    </w:p>
    <w:p>
      <w:pPr>
        <w:pStyle w:val="24"/>
      </w:pPr>
      <w:r>
        <w:t>5.健全志愿服务制度和工作体系，深化重点领域志愿服务品牌建设，开展志愿服务先进典型宣传推选活动，加强社会工作人才培养。</w:t>
      </w:r>
    </w:p>
    <w:p>
      <w:pPr>
        <w:pStyle w:val="24"/>
        <w:sectPr>
          <w:pgSz w:w="16840" w:h="11900" w:orient="landscape"/>
          <w:pgMar w:top="1361" w:right="1020" w:bottom="1361" w:left="1020" w:header="720" w:footer="720" w:gutter="0"/>
          <w:cols w:space="720" w:num="1"/>
        </w:sectPr>
      </w:pPr>
      <w:r>
        <w:t>6.加强整体谋划和系统指导，建立健全社会工作法规制度体系，不断夯实社会工作高质量发展基础。</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1、2026年党建引领城乡社区治理创特色项目专项资金绩效目标表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13012626P000035100258</w:t>
            </w:r>
          </w:p>
        </w:tc>
        <w:tc>
          <w:tcPr>
            <w:tcW w:w="2835" w:type="dxa"/>
            <w:vAlign w:val="center"/>
          </w:tcPr>
          <w:p>
            <w:pPr>
              <w:pStyle w:val="11"/>
            </w:pPr>
            <w:r>
              <w:t>项目名称</w:t>
            </w:r>
          </w:p>
        </w:tc>
        <w:tc>
          <w:tcPr>
            <w:tcW w:w="6095" w:type="dxa"/>
            <w:gridSpan w:val="3"/>
            <w:vAlign w:val="center"/>
          </w:tcPr>
          <w:p>
            <w:pPr>
              <w:pStyle w:val="13"/>
            </w:pPr>
            <w:r>
              <w:t>2026年党建引领城乡社区治理创特色项目专项资金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9.50</w:t>
            </w:r>
          </w:p>
        </w:tc>
        <w:tc>
          <w:tcPr>
            <w:tcW w:w="2835" w:type="dxa"/>
            <w:vAlign w:val="center"/>
          </w:tcPr>
          <w:p>
            <w:pPr>
              <w:pStyle w:val="11"/>
            </w:pPr>
            <w:r>
              <w:t>其中：财政    资金</w:t>
            </w:r>
          </w:p>
        </w:tc>
        <w:tc>
          <w:tcPr>
            <w:tcW w:w="2551" w:type="dxa"/>
            <w:vAlign w:val="center"/>
          </w:tcPr>
          <w:p>
            <w:pPr>
              <w:pStyle w:val="13"/>
            </w:pPr>
            <w:r>
              <w:t>9.50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举办多样化的主题惠民活动，提升村民的幸福感和获得感，吸引更多青年人才返乡创业；通过实施党建文化、议事规范与惠民服务“三位一体”建设项目，打造党建宣传平台，宣传党的先进思想，提升村民对于党政方针的知悉度、满意度。</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25%</w:t>
            </w:r>
          </w:p>
        </w:tc>
        <w:tc>
          <w:tcPr>
            <w:tcW w:w="2551" w:type="dxa"/>
            <w:vAlign w:val="center"/>
          </w:tcPr>
          <w:p>
            <w:pPr>
              <w:pStyle w:val="14"/>
            </w:pPr>
            <w:r>
              <w:t>25%</w:t>
            </w:r>
          </w:p>
        </w:tc>
        <w:tc>
          <w:tcPr>
            <w:tcW w:w="3544" w:type="dxa"/>
            <w:gridSpan w:val="2"/>
            <w:vAlign w:val="center"/>
          </w:tcPr>
          <w:p>
            <w:pPr>
              <w:pStyle w:val="14"/>
            </w:pPr>
            <w:r>
              <w:t>25%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1.举办多样化的主题惠民活动，提升村民的幸福感和获得感，吸引更多青年人才返乡创业。</w:t>
            </w:r>
            <w:r>
              <w:tab/>
            </w:r>
            <w:r>
              <w:tab/>
            </w:r>
            <w:r>
              <w:tab/>
            </w:r>
            <w:r>
              <w:tab/>
            </w:r>
            <w:r>
              <w:tab/>
            </w:r>
          </w:p>
          <w:p>
            <w:pPr>
              <w:pStyle w:val="13"/>
            </w:pPr>
          </w:p>
          <w:p>
            <w:pPr>
              <w:pStyle w:val="13"/>
            </w:pPr>
            <w:r>
              <w:t>2.通过实施党建文化、议事规范与惠民服务“三位一体”建设项目，打造党建宣传平台，宣传党的先进思想，提升村民对于党政方针的知悉度、满意度。</w:t>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建设项目数量</w:t>
            </w:r>
          </w:p>
        </w:tc>
        <w:tc>
          <w:tcPr>
            <w:tcW w:w="5386" w:type="dxa"/>
            <w:vAlign w:val="center"/>
          </w:tcPr>
          <w:p>
            <w:pPr>
              <w:pStyle w:val="13"/>
            </w:pPr>
            <w:r>
              <w:t>灵寿县南营乡北营村党建引领社区治理创特色项目：完成建设党建文化与议事活动长廊、打造村民议事阵地、举办多样化的主题惠民活动</w:t>
            </w:r>
          </w:p>
        </w:tc>
        <w:tc>
          <w:tcPr>
            <w:tcW w:w="2268" w:type="dxa"/>
            <w:vAlign w:val="center"/>
          </w:tcPr>
          <w:p>
            <w:pPr>
              <w:pStyle w:val="13"/>
            </w:pPr>
            <w:r>
              <w:t>3个</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项目建设验收合格数占建设项目总数的比率</w:t>
            </w:r>
          </w:p>
        </w:tc>
        <w:tc>
          <w:tcPr>
            <w:tcW w:w="2268" w:type="dxa"/>
            <w:vAlign w:val="center"/>
          </w:tcPr>
          <w:p>
            <w:pPr>
              <w:pStyle w:val="13"/>
            </w:pPr>
            <w:r>
              <w:t>100%</w:t>
            </w:r>
          </w:p>
        </w:tc>
        <w:tc>
          <w:tcPr>
            <w:tcW w:w="1276" w:type="dxa"/>
            <w:vAlign w:val="center"/>
          </w:tcPr>
          <w:p>
            <w:pPr>
              <w:pStyle w:val="13"/>
            </w:pPr>
            <w:r>
              <w:t>技术标准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完成时间</w:t>
            </w:r>
          </w:p>
        </w:tc>
        <w:tc>
          <w:tcPr>
            <w:tcW w:w="5386" w:type="dxa"/>
            <w:vAlign w:val="center"/>
          </w:tcPr>
          <w:p>
            <w:pPr>
              <w:pStyle w:val="13"/>
            </w:pPr>
            <w:r>
              <w:t>按时完成项目建设工作</w:t>
            </w:r>
          </w:p>
        </w:tc>
        <w:tc>
          <w:tcPr>
            <w:tcW w:w="2268" w:type="dxa"/>
            <w:vAlign w:val="center"/>
          </w:tcPr>
          <w:p>
            <w:pPr>
              <w:pStyle w:val="13"/>
            </w:pPr>
            <w:r>
              <w:t>12月底前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项目建设费用</w:t>
            </w:r>
          </w:p>
        </w:tc>
        <w:tc>
          <w:tcPr>
            <w:tcW w:w="5386" w:type="dxa"/>
            <w:vAlign w:val="center"/>
          </w:tcPr>
          <w:p>
            <w:pPr>
              <w:pStyle w:val="13"/>
            </w:pPr>
            <w:r>
              <w:t>项目建设费用标准</w:t>
            </w:r>
          </w:p>
        </w:tc>
        <w:tc>
          <w:tcPr>
            <w:tcW w:w="2268" w:type="dxa"/>
            <w:vAlign w:val="center"/>
          </w:tcPr>
          <w:p>
            <w:pPr>
              <w:pStyle w:val="13"/>
            </w:pPr>
            <w:r>
              <w:t>9.5万元</w:t>
            </w:r>
          </w:p>
        </w:tc>
        <w:tc>
          <w:tcPr>
            <w:tcW w:w="1276" w:type="dxa"/>
            <w:vAlign w:val="center"/>
          </w:tcPr>
          <w:p>
            <w:pPr>
              <w:pStyle w:val="13"/>
            </w:pPr>
            <w:r>
              <w:t>年度预算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bookmarkStart w:id="20" w:name="_GoBack"/>
            <w:bookmarkEnd w:id="20"/>
            <w:r>
              <w:t>更好</w:t>
            </w:r>
            <w:r>
              <w:rPr>
                <w:rFonts w:hint="eastAsia"/>
                <w:lang w:eastAsia="zh-CN"/>
              </w:rPr>
              <w:t>的</w:t>
            </w:r>
            <w:r>
              <w:t>宣传党的先进思想</w:t>
            </w:r>
          </w:p>
        </w:tc>
        <w:tc>
          <w:tcPr>
            <w:tcW w:w="5386" w:type="dxa"/>
            <w:vAlign w:val="center"/>
          </w:tcPr>
          <w:p>
            <w:pPr>
              <w:pStyle w:val="13"/>
            </w:pPr>
            <w:r>
              <w:t>宣传党的先进思想，提升村民对于党政方针的知悉度、满意度。</w:t>
            </w:r>
          </w:p>
        </w:tc>
        <w:tc>
          <w:tcPr>
            <w:tcW w:w="2268" w:type="dxa"/>
            <w:vAlign w:val="center"/>
          </w:tcPr>
          <w:p>
            <w:pPr>
              <w:pStyle w:val="13"/>
            </w:pPr>
            <w:r>
              <w:t>进一步提升</w:t>
            </w:r>
          </w:p>
        </w:tc>
        <w:tc>
          <w:tcPr>
            <w:tcW w:w="1276" w:type="dxa"/>
            <w:vAlign w:val="center"/>
          </w:tcPr>
          <w:p>
            <w:pPr>
              <w:pStyle w:val="13"/>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更好</w:t>
            </w:r>
            <w:r>
              <w:rPr>
                <w:rFonts w:hint="eastAsia"/>
                <w:lang w:eastAsia="zh-CN"/>
              </w:rPr>
              <w:t>的</w:t>
            </w:r>
            <w:r>
              <w:t>服务广大群众</w:t>
            </w:r>
          </w:p>
        </w:tc>
        <w:tc>
          <w:tcPr>
            <w:tcW w:w="5386" w:type="dxa"/>
            <w:vAlign w:val="center"/>
          </w:tcPr>
          <w:p>
            <w:pPr>
              <w:pStyle w:val="13"/>
            </w:pPr>
            <w:r>
              <w:t>提升村民的幸福感和获得感，吸引更多青年人才返乡创业。</w:t>
            </w:r>
          </w:p>
        </w:tc>
        <w:tc>
          <w:tcPr>
            <w:tcW w:w="2268" w:type="dxa"/>
            <w:vAlign w:val="center"/>
          </w:tcPr>
          <w:p>
            <w:pPr>
              <w:pStyle w:val="13"/>
            </w:pPr>
            <w:r>
              <w:t>进一步提升</w:t>
            </w:r>
          </w:p>
        </w:tc>
        <w:tc>
          <w:tcPr>
            <w:tcW w:w="1276" w:type="dxa"/>
            <w:vAlign w:val="center"/>
          </w:tcPr>
          <w:p>
            <w:pPr>
              <w:pStyle w:val="13"/>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386" w:type="dxa"/>
            <w:vAlign w:val="center"/>
          </w:tcPr>
          <w:p>
            <w:pPr>
              <w:pStyle w:val="13"/>
            </w:pPr>
            <w:r>
              <w:t>广大群众满意率</w:t>
            </w:r>
          </w:p>
        </w:tc>
        <w:tc>
          <w:tcPr>
            <w:tcW w:w="2268" w:type="dxa"/>
            <w:vAlign w:val="center"/>
          </w:tcPr>
          <w:p>
            <w:pPr>
              <w:pStyle w:val="13"/>
            </w:pPr>
            <w:r>
              <w:t>≥90%</w:t>
            </w:r>
          </w:p>
        </w:tc>
        <w:tc>
          <w:tcPr>
            <w:tcW w:w="1276" w:type="dxa"/>
            <w:vAlign w:val="center"/>
          </w:tcPr>
          <w:p>
            <w:pPr>
              <w:pStyle w:val="13"/>
            </w:pPr>
            <w:r>
              <w:t>调查问卷</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2、基层治理和社会工作经费及志愿服务工作经费绩效目标表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13012626P000035100206</w:t>
            </w:r>
          </w:p>
        </w:tc>
        <w:tc>
          <w:tcPr>
            <w:tcW w:w="2835" w:type="dxa"/>
            <w:vAlign w:val="center"/>
          </w:tcPr>
          <w:p>
            <w:pPr>
              <w:pStyle w:val="11"/>
            </w:pPr>
            <w:r>
              <w:t>项目名称</w:t>
            </w:r>
          </w:p>
        </w:tc>
        <w:tc>
          <w:tcPr>
            <w:tcW w:w="6095" w:type="dxa"/>
            <w:gridSpan w:val="3"/>
            <w:vAlign w:val="center"/>
          </w:tcPr>
          <w:p>
            <w:pPr>
              <w:pStyle w:val="13"/>
            </w:pPr>
            <w:r>
              <w:t>基层治理和社会工作经费及志愿服务工作经费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推进社会工作人才队伍建设，推动全县社区建设政策和基层群众自治管理办法落实，健全和落实党建引领基层治理工作机制，推动城乡社区治理体系和治理能力建设，推动基层民主政治建设。</w:t>
            </w:r>
          </w:p>
          <w:p>
            <w:pPr>
              <w:pStyle w:val="13"/>
            </w:pPr>
            <w:r>
              <w:t>开展10次志愿服务活动，进一步弘扬志愿精神、培育志愿文化、完善社会志愿服务体系，大力发展志愿服务事业</w:t>
            </w:r>
            <w:r>
              <w:tab/>
            </w:r>
            <w:r>
              <w:t>.</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25%</w:t>
            </w:r>
          </w:p>
        </w:tc>
        <w:tc>
          <w:tcPr>
            <w:tcW w:w="2551" w:type="dxa"/>
            <w:vAlign w:val="center"/>
          </w:tcPr>
          <w:p>
            <w:pPr>
              <w:pStyle w:val="14"/>
            </w:pPr>
            <w:r>
              <w:t>25%</w:t>
            </w:r>
          </w:p>
        </w:tc>
        <w:tc>
          <w:tcPr>
            <w:tcW w:w="3544" w:type="dxa"/>
            <w:gridSpan w:val="2"/>
            <w:vAlign w:val="center"/>
          </w:tcPr>
          <w:p>
            <w:pPr>
              <w:pStyle w:val="14"/>
            </w:pPr>
            <w:r>
              <w:t>25%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1.推进社会工作人才队伍建设，推动全县社区建设政策和基层群众自治管理办法落实，健全和落实党建引领基层治理工作机制，推动城乡社区治理体系和治理能力建设，推动基层民主政治建设。</w:t>
            </w:r>
          </w:p>
          <w:p>
            <w:pPr>
              <w:pStyle w:val="13"/>
            </w:pPr>
          </w:p>
          <w:p>
            <w:pPr>
              <w:pStyle w:val="13"/>
            </w:pPr>
            <w:r>
              <w:t>2.开展10次志愿服务活动，进一步弘扬志愿精神、培育志愿文化、完善社会志愿服务体系，大力发展志愿服务事业</w:t>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开展志愿服务相关活动次数</w:t>
            </w:r>
          </w:p>
        </w:tc>
        <w:tc>
          <w:tcPr>
            <w:tcW w:w="5386" w:type="dxa"/>
            <w:vAlign w:val="center"/>
          </w:tcPr>
          <w:p>
            <w:pPr>
              <w:pStyle w:val="13"/>
            </w:pPr>
            <w:r>
              <w:t>开展志愿服务活动、社会工作服务、志愿服务经验交流次数</w:t>
            </w:r>
          </w:p>
        </w:tc>
        <w:tc>
          <w:tcPr>
            <w:tcW w:w="2268" w:type="dxa"/>
            <w:vAlign w:val="center"/>
          </w:tcPr>
          <w:p>
            <w:pPr>
              <w:pStyle w:val="13"/>
            </w:pPr>
            <w:r>
              <w:t>≥10次</w:t>
            </w:r>
          </w:p>
        </w:tc>
        <w:tc>
          <w:tcPr>
            <w:tcW w:w="1276" w:type="dxa"/>
            <w:vAlign w:val="center"/>
          </w:tcPr>
          <w:p>
            <w:pPr>
              <w:pStyle w:val="13"/>
            </w:pPr>
            <w:r>
              <w:t>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志愿服务人才队伍建设、社会工作人才队伍建设、阵地建设工作成效。</w:t>
            </w:r>
          </w:p>
        </w:tc>
        <w:tc>
          <w:tcPr>
            <w:tcW w:w="5386" w:type="dxa"/>
            <w:vAlign w:val="center"/>
          </w:tcPr>
          <w:p>
            <w:pPr>
              <w:pStyle w:val="13"/>
            </w:pPr>
            <w:r>
              <w:t>志愿服务人才队伍建设、社会工作人才队伍建设、阵地建设工作完成情况</w:t>
            </w:r>
          </w:p>
        </w:tc>
        <w:tc>
          <w:tcPr>
            <w:tcW w:w="2268" w:type="dxa"/>
            <w:vAlign w:val="center"/>
          </w:tcPr>
          <w:p>
            <w:pPr>
              <w:pStyle w:val="13"/>
            </w:pPr>
            <w:r>
              <w:t>≥95%</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完成时间</w:t>
            </w:r>
          </w:p>
        </w:tc>
        <w:tc>
          <w:tcPr>
            <w:tcW w:w="5386" w:type="dxa"/>
            <w:vAlign w:val="center"/>
          </w:tcPr>
          <w:p>
            <w:pPr>
              <w:pStyle w:val="13"/>
            </w:pPr>
            <w:r>
              <w:t>按时完成志愿服务工作、基层治理工作</w:t>
            </w:r>
          </w:p>
        </w:tc>
        <w:tc>
          <w:tcPr>
            <w:tcW w:w="2268" w:type="dxa"/>
            <w:vAlign w:val="center"/>
          </w:tcPr>
          <w:p>
            <w:pPr>
              <w:pStyle w:val="13"/>
            </w:pPr>
            <w:r>
              <w:t>12月底前</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活动费用</w:t>
            </w:r>
          </w:p>
        </w:tc>
        <w:tc>
          <w:tcPr>
            <w:tcW w:w="5386" w:type="dxa"/>
            <w:vAlign w:val="center"/>
          </w:tcPr>
          <w:p>
            <w:pPr>
              <w:pStyle w:val="13"/>
            </w:pPr>
            <w:r>
              <w:t>志愿服务活动、社会工作服务、志愿服务经验交流费用；党建引领基层治理、村（居）委员会及社区干部、社会工作人才队伍建设费用。</w:t>
            </w:r>
          </w:p>
        </w:tc>
        <w:tc>
          <w:tcPr>
            <w:tcW w:w="2268" w:type="dxa"/>
            <w:vAlign w:val="center"/>
          </w:tcPr>
          <w:p>
            <w:pPr>
              <w:pStyle w:val="13"/>
            </w:pPr>
            <w:r>
              <w:t>2万元</w:t>
            </w:r>
          </w:p>
        </w:tc>
        <w:tc>
          <w:tcPr>
            <w:tcW w:w="1276" w:type="dxa"/>
            <w:vAlign w:val="center"/>
          </w:tcPr>
          <w:p>
            <w:pPr>
              <w:pStyle w:val="13"/>
            </w:pPr>
            <w:r>
              <w:t>年度预算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开展示范性志愿服务重大活动</w:t>
            </w:r>
          </w:p>
        </w:tc>
        <w:tc>
          <w:tcPr>
            <w:tcW w:w="5386" w:type="dxa"/>
            <w:vAlign w:val="center"/>
          </w:tcPr>
          <w:p>
            <w:pPr>
              <w:pStyle w:val="13"/>
            </w:pPr>
            <w:r>
              <w:t>开展具有典型特色志愿服务活动，打造我县志愿服务品牌，推动志愿服务向系统性、专业化、可持续方向升级，着力形成全社会踊跃参与志愿服务的浓厚氛围。</w:t>
            </w:r>
          </w:p>
        </w:tc>
        <w:tc>
          <w:tcPr>
            <w:tcW w:w="2268" w:type="dxa"/>
            <w:vAlign w:val="center"/>
          </w:tcPr>
          <w:p>
            <w:pPr>
              <w:pStyle w:val="13"/>
            </w:pPr>
            <w:r>
              <w:t>进一步提升</w:t>
            </w:r>
          </w:p>
        </w:tc>
        <w:tc>
          <w:tcPr>
            <w:tcW w:w="1276" w:type="dxa"/>
            <w:vAlign w:val="center"/>
          </w:tcPr>
          <w:p>
            <w:pPr>
              <w:pStyle w:val="13"/>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健全和落实党建引领基层治理工作机制</w:t>
            </w:r>
          </w:p>
        </w:tc>
        <w:tc>
          <w:tcPr>
            <w:tcW w:w="5386" w:type="dxa"/>
            <w:vAlign w:val="center"/>
          </w:tcPr>
          <w:p>
            <w:pPr>
              <w:pStyle w:val="13"/>
            </w:pPr>
            <w:r>
              <w:t>推动基层民主政治建设，健全和落实党建引领基层治理工作机制，推动城乡社区治理体系和治理能力建设</w:t>
            </w:r>
          </w:p>
        </w:tc>
        <w:tc>
          <w:tcPr>
            <w:tcW w:w="2268" w:type="dxa"/>
            <w:vAlign w:val="center"/>
          </w:tcPr>
          <w:p>
            <w:pPr>
              <w:pStyle w:val="13"/>
            </w:pPr>
            <w:r>
              <w:t>进一步提升</w:t>
            </w:r>
          </w:p>
        </w:tc>
        <w:tc>
          <w:tcPr>
            <w:tcW w:w="1276" w:type="dxa"/>
            <w:vAlign w:val="center"/>
          </w:tcPr>
          <w:p>
            <w:pPr>
              <w:pStyle w:val="13"/>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386" w:type="dxa"/>
            <w:vAlign w:val="center"/>
          </w:tcPr>
          <w:p>
            <w:pPr>
              <w:pStyle w:val="13"/>
            </w:pPr>
            <w:r>
              <w:t>调查中，服务对象满意和较满意人数占调查人数的比率</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3、新兴领域党建示范点经费绩效目标表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13012626P00003510019T</w:t>
            </w:r>
          </w:p>
        </w:tc>
        <w:tc>
          <w:tcPr>
            <w:tcW w:w="2835" w:type="dxa"/>
            <w:vAlign w:val="center"/>
          </w:tcPr>
          <w:p>
            <w:pPr>
              <w:pStyle w:val="11"/>
            </w:pPr>
            <w:r>
              <w:t>项目名称</w:t>
            </w:r>
          </w:p>
        </w:tc>
        <w:tc>
          <w:tcPr>
            <w:tcW w:w="6095" w:type="dxa"/>
            <w:gridSpan w:val="3"/>
            <w:vAlign w:val="center"/>
          </w:tcPr>
          <w:p>
            <w:pPr>
              <w:pStyle w:val="13"/>
            </w:pPr>
            <w:r>
              <w:t>新兴领域党建示范点经费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2.40</w:t>
            </w:r>
          </w:p>
        </w:tc>
        <w:tc>
          <w:tcPr>
            <w:tcW w:w="2835" w:type="dxa"/>
            <w:vAlign w:val="center"/>
          </w:tcPr>
          <w:p>
            <w:pPr>
              <w:pStyle w:val="11"/>
            </w:pPr>
            <w:r>
              <w:t>其中：财政    资金</w:t>
            </w:r>
          </w:p>
        </w:tc>
        <w:tc>
          <w:tcPr>
            <w:tcW w:w="2551" w:type="dxa"/>
            <w:vAlign w:val="center"/>
          </w:tcPr>
          <w:p>
            <w:pPr>
              <w:pStyle w:val="13"/>
            </w:pPr>
            <w:r>
              <w:t>2.40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建设、提升新兴领域党建示范点。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25%</w:t>
            </w:r>
          </w:p>
        </w:tc>
        <w:tc>
          <w:tcPr>
            <w:tcW w:w="2551" w:type="dxa"/>
            <w:vAlign w:val="center"/>
          </w:tcPr>
          <w:p>
            <w:pPr>
              <w:pStyle w:val="14"/>
            </w:pPr>
            <w:r>
              <w:t>25%</w:t>
            </w:r>
          </w:p>
        </w:tc>
        <w:tc>
          <w:tcPr>
            <w:tcW w:w="3544" w:type="dxa"/>
            <w:gridSpan w:val="2"/>
            <w:vAlign w:val="center"/>
          </w:tcPr>
          <w:p>
            <w:pPr>
              <w:pStyle w:val="14"/>
            </w:pPr>
            <w:r>
              <w:t>25%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1.达到市委社会工作部相关要求，能够具有典型性、代表性和示范性，打造成具有区域特色、行业特点和时代特征，可学、可看、可复制的全县新兴领域党建工作品牌。</w:t>
            </w:r>
            <w:r>
              <w:tab/>
            </w:r>
            <w:r>
              <w:tab/>
            </w:r>
            <w:r>
              <w:tab/>
            </w:r>
            <w:r>
              <w:tab/>
            </w:r>
            <w:r>
              <w:tab/>
            </w:r>
          </w:p>
          <w:p>
            <w:pPr>
              <w:pStyle w:val="13"/>
            </w:pPr>
          </w:p>
          <w:p>
            <w:pPr>
              <w:pStyle w:val="13"/>
            </w:pPr>
            <w:r>
              <w:t>2.建设、提升新兴领域党建示范点。</w:t>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示范点建设数量</w:t>
            </w:r>
          </w:p>
        </w:tc>
        <w:tc>
          <w:tcPr>
            <w:tcW w:w="5386" w:type="dxa"/>
            <w:vAlign w:val="center"/>
          </w:tcPr>
          <w:p>
            <w:pPr>
              <w:pStyle w:val="13"/>
            </w:pPr>
            <w:r>
              <w:t>建设、提升新兴领域党建示范点个数</w:t>
            </w:r>
          </w:p>
        </w:tc>
        <w:tc>
          <w:tcPr>
            <w:tcW w:w="2268" w:type="dxa"/>
            <w:vAlign w:val="center"/>
          </w:tcPr>
          <w:p>
            <w:pPr>
              <w:pStyle w:val="13"/>
            </w:pPr>
            <w:r>
              <w:t>3个</w:t>
            </w:r>
          </w:p>
        </w:tc>
        <w:tc>
          <w:tcPr>
            <w:tcW w:w="1276" w:type="dxa"/>
            <w:vAlign w:val="center"/>
          </w:tcPr>
          <w:p>
            <w:pPr>
              <w:pStyle w:val="13"/>
            </w:pPr>
            <w:r>
              <w:t>《实施方案》</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新兴领域党建示范点验收合格数占建设示范点总数的比率</w:t>
            </w:r>
          </w:p>
        </w:tc>
        <w:tc>
          <w:tcPr>
            <w:tcW w:w="2268" w:type="dxa"/>
            <w:vAlign w:val="center"/>
          </w:tcPr>
          <w:p>
            <w:pPr>
              <w:pStyle w:val="13"/>
            </w:pPr>
            <w:r>
              <w:t>≥90%</w:t>
            </w:r>
          </w:p>
        </w:tc>
        <w:tc>
          <w:tcPr>
            <w:tcW w:w="1276" w:type="dxa"/>
            <w:vAlign w:val="center"/>
          </w:tcPr>
          <w:p>
            <w:pPr>
              <w:pStyle w:val="13"/>
            </w:pPr>
            <w:r>
              <w:t>技术标准</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完成时间</w:t>
            </w:r>
          </w:p>
        </w:tc>
        <w:tc>
          <w:tcPr>
            <w:tcW w:w="5386" w:type="dxa"/>
            <w:vAlign w:val="center"/>
          </w:tcPr>
          <w:p>
            <w:pPr>
              <w:pStyle w:val="13"/>
            </w:pPr>
            <w:r>
              <w:t>按时完成示范点建设工作</w:t>
            </w:r>
          </w:p>
        </w:tc>
        <w:tc>
          <w:tcPr>
            <w:tcW w:w="2268" w:type="dxa"/>
            <w:vAlign w:val="center"/>
          </w:tcPr>
          <w:p>
            <w:pPr>
              <w:pStyle w:val="13"/>
            </w:pPr>
            <w:r>
              <w:t>10月底前</w:t>
            </w:r>
          </w:p>
        </w:tc>
        <w:tc>
          <w:tcPr>
            <w:tcW w:w="1276" w:type="dxa"/>
            <w:vAlign w:val="center"/>
          </w:tcPr>
          <w:p>
            <w:pPr>
              <w:pStyle w:val="13"/>
            </w:pPr>
            <w:r>
              <w:t>年度工作计划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单个示范点建设提升费用</w:t>
            </w:r>
          </w:p>
        </w:tc>
        <w:tc>
          <w:tcPr>
            <w:tcW w:w="5386" w:type="dxa"/>
            <w:vAlign w:val="center"/>
          </w:tcPr>
          <w:p>
            <w:pPr>
              <w:pStyle w:val="13"/>
            </w:pPr>
            <w:r>
              <w:t>单个新兴领域党建示范点建设费用标准</w:t>
            </w:r>
          </w:p>
        </w:tc>
        <w:tc>
          <w:tcPr>
            <w:tcW w:w="2268" w:type="dxa"/>
            <w:vAlign w:val="center"/>
          </w:tcPr>
          <w:p>
            <w:pPr>
              <w:pStyle w:val="13"/>
            </w:pPr>
            <w:r>
              <w:t>0.8万元</w:t>
            </w:r>
          </w:p>
        </w:tc>
        <w:tc>
          <w:tcPr>
            <w:tcW w:w="1276" w:type="dxa"/>
            <w:vAlign w:val="center"/>
          </w:tcPr>
          <w:p>
            <w:pPr>
              <w:pStyle w:val="13"/>
            </w:pPr>
            <w:r>
              <w:t>年度预算</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提升党建引领两新组织高质量发展</w:t>
            </w:r>
          </w:p>
        </w:tc>
        <w:tc>
          <w:tcPr>
            <w:tcW w:w="5386" w:type="dxa"/>
            <w:vAlign w:val="center"/>
          </w:tcPr>
          <w:p>
            <w:pPr>
              <w:pStyle w:val="13"/>
            </w:pPr>
            <w:r>
              <w:t>从两新组织不同层次，不同位置，有针对性地加强党建工作，相互联动发挥聚合效应，推动两新组织高质量发展</w:t>
            </w:r>
          </w:p>
        </w:tc>
        <w:tc>
          <w:tcPr>
            <w:tcW w:w="2268" w:type="dxa"/>
            <w:vAlign w:val="center"/>
          </w:tcPr>
          <w:p>
            <w:pPr>
              <w:pStyle w:val="13"/>
            </w:pPr>
            <w:r>
              <w:t>进一步提升</w:t>
            </w:r>
          </w:p>
        </w:tc>
        <w:tc>
          <w:tcPr>
            <w:tcW w:w="1276" w:type="dxa"/>
            <w:vAlign w:val="center"/>
          </w:tcPr>
          <w:p>
            <w:pPr>
              <w:pStyle w:val="13"/>
            </w:pPr>
            <w:r>
              <w:t>工作总结</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提升我县新兴领域党建工作水平</w:t>
            </w:r>
          </w:p>
        </w:tc>
        <w:tc>
          <w:tcPr>
            <w:tcW w:w="5386" w:type="dxa"/>
            <w:vAlign w:val="center"/>
          </w:tcPr>
          <w:p>
            <w:pPr>
              <w:pStyle w:val="13"/>
            </w:pPr>
            <w:r>
              <w:t>通过新兴领域党建示范点建设，有效提升我县新兴领域党建工作水平</w:t>
            </w:r>
          </w:p>
        </w:tc>
        <w:tc>
          <w:tcPr>
            <w:tcW w:w="2268" w:type="dxa"/>
            <w:vAlign w:val="center"/>
          </w:tcPr>
          <w:p>
            <w:pPr>
              <w:pStyle w:val="13"/>
            </w:pPr>
            <w:r>
              <w:t>较上一年度进一步提升</w:t>
            </w:r>
          </w:p>
        </w:tc>
        <w:tc>
          <w:tcPr>
            <w:tcW w:w="1276" w:type="dxa"/>
            <w:vAlign w:val="center"/>
          </w:tcPr>
          <w:p>
            <w:pPr>
              <w:pStyle w:val="13"/>
            </w:pPr>
            <w:r>
              <w:t>工作目标</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386" w:type="dxa"/>
            <w:vAlign w:val="center"/>
          </w:tcPr>
          <w:p>
            <w:pPr>
              <w:pStyle w:val="13"/>
            </w:pPr>
            <w:r>
              <w:t>打造新兴领域党建示范点的企业、社会组织满意率</w:t>
            </w:r>
          </w:p>
        </w:tc>
        <w:tc>
          <w:tcPr>
            <w:tcW w:w="2268" w:type="dxa"/>
            <w:vAlign w:val="center"/>
          </w:tcPr>
          <w:p>
            <w:pPr>
              <w:pStyle w:val="13"/>
            </w:pPr>
            <w:r>
              <w:t>≥90%</w:t>
            </w:r>
          </w:p>
        </w:tc>
        <w:tc>
          <w:tcPr>
            <w:tcW w:w="1276" w:type="dxa"/>
            <w:vAlign w:val="center"/>
          </w:tcPr>
          <w:p>
            <w:pPr>
              <w:pStyle w:val="13"/>
            </w:pPr>
            <w:r>
              <w:t>调查问卷</w:t>
            </w:r>
          </w:p>
          <w:p>
            <w:pPr>
              <w:pStyle w:val="13"/>
            </w:pP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214中共灵寿县委社会工作部</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0.52</w:t>
            </w:r>
          </w:p>
        </w:tc>
        <w:tc>
          <w:tcPr>
            <w:tcW w:w="964" w:type="dxa"/>
            <w:vAlign w:val="center"/>
          </w:tcPr>
          <w:p>
            <w:pPr>
              <w:pStyle w:val="16"/>
            </w:pPr>
            <w:r>
              <w:t>0.52</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0.52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中共灵寿县委社会工作部本级小计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0.52</w:t>
            </w:r>
          </w:p>
        </w:tc>
        <w:tc>
          <w:tcPr>
            <w:tcW w:w="964" w:type="dxa"/>
            <w:vAlign w:val="center"/>
          </w:tcPr>
          <w:p>
            <w:pPr>
              <w:pStyle w:val="16"/>
            </w:pPr>
            <w:r>
              <w:t>0.52</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0.52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6.83</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240</w:t>
            </w:r>
          </w:p>
        </w:tc>
        <w:tc>
          <w:tcPr>
            <w:tcW w:w="850" w:type="dxa"/>
            <w:vAlign w:val="center"/>
          </w:tcPr>
          <w:p>
            <w:pPr>
              <w:pStyle w:val="12"/>
            </w:pPr>
            <w:r>
              <w:t>0.00</w:t>
            </w:r>
          </w:p>
        </w:tc>
        <w:tc>
          <w:tcPr>
            <w:tcW w:w="964" w:type="dxa"/>
            <w:vAlign w:val="center"/>
          </w:tcPr>
          <w:p>
            <w:pPr>
              <w:pStyle w:val="12"/>
            </w:pPr>
            <w:r>
              <w:t>0.52</w:t>
            </w:r>
          </w:p>
        </w:tc>
        <w:tc>
          <w:tcPr>
            <w:tcW w:w="964" w:type="dxa"/>
            <w:vAlign w:val="center"/>
          </w:tcPr>
          <w:p>
            <w:pPr>
              <w:pStyle w:val="12"/>
            </w:pPr>
            <w:r>
              <w:t>0.52</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0.52</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中共灵寿县委社会工作部（含所属单位）上年末固定资产金额为0.00万元（详见下表）。本年度拟购置固定资产总额为0.00万元，已按要求列入政府采购预算，详见政府采购预算表。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214中共灵寿县委社会工作部</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p>
        </w:tc>
        <w:tc>
          <w:tcPr>
            <w:tcW w:w="2835" w:type="dxa"/>
            <w:vAlign w:val="center"/>
          </w:tcPr>
          <w:p>
            <w:pPr>
              <w:pStyle w:val="14"/>
            </w:pPr>
          </w:p>
        </w:tc>
        <w:tc>
          <w:tcPr>
            <w:tcW w:w="2835"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8E03F5C"/>
    <w:rsid w:val="619446F5"/>
    <w:rsid w:val="634F0F90"/>
    <w:rsid w:val="719463D6"/>
    <w:rsid w:val="735016A4"/>
    <w:rsid w:val="7C203A6D"/>
    <w:rsid w:val="7CA064A7"/>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5">
    <w:name w:val="Default Paragraph Font"/>
    <w:semiHidden/>
    <w:unhideWhenUsed/>
    <w:qFormat/>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30</Pages>
  <Words>420</Words>
  <Characters>453</Characters>
  <TotalTime>5</TotalTime>
  <ScaleCrop>false</ScaleCrop>
  <LinksUpToDate>false</LinksUpToDate>
  <CharactersWithSpaces>478</CharactersWithSpaces>
  <Application>WPS Office_11.8.2.8053_F1E327BC-269C-435d-A152-05C5408002CA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2026-02-28T15:13:00Z</dcterms:created>
  <dc:creator>lenovo</dc:creator>
  <cp:lastModifiedBy>Administrator</cp:lastModifiedBy>
  <dcterms:modified xsi:type="dcterms:W3CDTF">2026-03-05T02:54:36Z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2052-11.8.2.8053</vt:lpwstr>
  </property>
  <property fmtid="{D5CDD505-2E9C-101B-9397-08002B2CF9AE}" pid="3" name="ICV">
    <vt:lpwstr>8F082ECD683E40FDAE7DF3A5017B93F9_13</vt:lpwstr>
  </property>
  <property fmtid="{D5CDD505-2E9C-101B-9397-08002B2CF9AE}" pid="4" name="KSOTemplateDocerSaveRecord">
    <vt:lpwstr>eyJoZGlkIjoiMDMzZmVhZjcxM2IzZGZhN2ZjNmQ5MzFlYjhkNDE3MmUiLCJ1c2VySWQiOiI0MzQ0NDYzODAifQ==</vt:lpwstr>
  </property>
</Properties>
</file>