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D1A4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灵寿县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民政局</w:t>
      </w:r>
    </w:p>
    <w:p w14:paraId="1FCBB4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关于公开遴选老年人能力评估机构的公告</w:t>
      </w:r>
    </w:p>
    <w:p w14:paraId="56DF9E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645674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为规范推进老年人能力评估工作，科学精准认定失能等级，为基本养老服务、补贴发放、照护服务供给提供权威依据，根据《老年人能力评估规范》（GB/T 42195—2022）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现面向社会公开遴选具备相应资质的专业评估机构，承担辖区内失能老年人能力评估服务工作。现将有关事项公告如下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394975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一、项目概况</w:t>
      </w:r>
    </w:p>
    <w:p w14:paraId="71DF5D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（一）项目名称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sz w:val="32"/>
          <w:szCs w:val="32"/>
        </w:rPr>
        <w:t>老年人能力评估服务项目</w:t>
      </w:r>
    </w:p>
    <w:p w14:paraId="646B56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（二）遴选单位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</w:t>
      </w:r>
    </w:p>
    <w:p w14:paraId="3CE49A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（三）服务范围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辖区内符合政策条件的失能老年人（含轻度、中度、重度、完全失能） </w:t>
      </w:r>
    </w:p>
    <w:p w14:paraId="6B6CBF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（四）服务内容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严格依据国家标准，从自理能力、基础运动能力、精神状态、感知觉与社会参与等维度开展全面评估，精准判定失能等级，出具规范评估报告，同步做好数据录入、资料归档、结果复核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</w:rPr>
        <w:t>政策衔接等配套工作</w:t>
      </w:r>
    </w:p>
    <w:p w14:paraId="4CD010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（五）服务期限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自合同签订之日起至本批次评估工作全部完成并通过验收止</w:t>
      </w:r>
    </w:p>
    <w:p w14:paraId="02B136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>二、遴选条件</w:t>
      </w:r>
    </w:p>
    <w:p w14:paraId="6EEDFC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参与遴选的机构须为依法设立、正常运营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且</w:t>
      </w:r>
      <w:r>
        <w:rPr>
          <w:rFonts w:hint="eastAsia" w:ascii="仿宋_GB2312" w:hAnsi="仿宋_GB2312" w:eastAsia="仿宋_GB2312" w:cs="仿宋_GB2312"/>
          <w:sz w:val="32"/>
          <w:szCs w:val="32"/>
        </w:rPr>
        <w:t>具备独立民事责任能力的企事业单位或社会组织，同时符合以下条件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 w14:paraId="22A403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（一）资质合规。</w:t>
      </w:r>
      <w:r>
        <w:rPr>
          <w:rFonts w:hint="eastAsia" w:ascii="仿宋_GB2312" w:hAnsi="仿宋_GB2312" w:eastAsia="仿宋_GB2312" w:cs="仿宋_GB2312"/>
          <w:sz w:val="32"/>
          <w:szCs w:val="32"/>
        </w:rPr>
        <w:t>持有有效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营业执照（经营范围含老年人能力评估、失能评估、医疗护理、养老服务与管理等相关内容）、民办非企业单位登记证书或事业单位法人证书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783759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（二）人员达标。</w:t>
      </w:r>
      <w:r>
        <w:rPr>
          <w:rFonts w:hint="eastAsia" w:ascii="仿宋_GB2312" w:hAnsi="仿宋_GB2312" w:eastAsia="仿宋_GB2312" w:cs="仿宋_GB2312"/>
          <w:sz w:val="32"/>
          <w:szCs w:val="32"/>
        </w:rPr>
        <w:t>配备不少于5名专（兼）职评估人员，其中具备医学、护理、康复、养老服务与管理等相关专业背景的人员不少于2人；评估人员须持有老年人能力评估师职业技能等级证书，熟悉评估流程与标准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61E03A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（三）能力匹配。</w:t>
      </w:r>
      <w:r>
        <w:rPr>
          <w:rFonts w:hint="eastAsia" w:ascii="仿宋_GB2312" w:hAnsi="仿宋_GB2312" w:eastAsia="仿宋_GB2312" w:cs="仿宋_GB2312"/>
          <w:sz w:val="32"/>
          <w:szCs w:val="32"/>
        </w:rPr>
        <w:t>具备开展入户评估所需的专业设备、工具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</w:rPr>
        <w:t>服务保障能力，能适应辖区内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乡（</w:t>
      </w:r>
      <w:r>
        <w:rPr>
          <w:rFonts w:hint="eastAsia" w:ascii="仿宋_GB2312" w:hAnsi="仿宋_GB2312" w:eastAsia="仿宋_GB2312" w:cs="仿宋_GB2312"/>
          <w:sz w:val="32"/>
          <w:szCs w:val="32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、村（社区）入户评估需求，熟练掌握评估系统操作，可配合完成评估数据对接、资料归档等工作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1A9DAC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（四）信用良好。</w:t>
      </w:r>
      <w:r>
        <w:rPr>
          <w:rFonts w:hint="eastAsia" w:ascii="仿宋_GB2312" w:hAnsi="仿宋_GB2312" w:eastAsia="仿宋_GB2312" w:cs="仿宋_GB2312"/>
          <w:sz w:val="32"/>
          <w:szCs w:val="32"/>
        </w:rPr>
        <w:t>参加遴选前三年内，在经营活动中无重大违法记录，未被列入“信用中国”网站失信被执行人、重大税收违法案件当事人、政府采购严重违法失信行为记录名单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0A62B7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（五）其他要求。</w:t>
      </w:r>
      <w:r>
        <w:rPr>
          <w:rFonts w:hint="eastAsia" w:ascii="仿宋_GB2312" w:hAnsi="仿宋_GB2312" w:eastAsia="仿宋_GB2312" w:cs="仿宋_GB2312"/>
          <w:sz w:val="32"/>
          <w:szCs w:val="32"/>
        </w:rPr>
        <w:t>有失能老年人评估相关业绩的机构优先遴选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2E50FF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sz w:val="32"/>
          <w:szCs w:val="32"/>
        </w:rPr>
        <w:t>三、遴选程序</w:t>
      </w:r>
    </w:p>
    <w:p w14:paraId="0CB8CC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（一）报名提交。</w:t>
      </w:r>
      <w:r>
        <w:rPr>
          <w:rFonts w:hint="eastAsia" w:ascii="仿宋_GB2312" w:hAnsi="仿宋_GB2312" w:eastAsia="仿宋_GB2312" w:cs="仿宋_GB2312"/>
          <w:sz w:val="32"/>
          <w:szCs w:val="32"/>
        </w:rPr>
        <w:t>符合条件的机构请于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日17:00前，将报名材料（纸质版一份，电子版PDF格式）报送至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民政局养老服务股</w:t>
      </w:r>
    </w:p>
    <w:p w14:paraId="12CE66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：灵寿县北环路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69号（政务中心五楼512办公室）</w:t>
      </w:r>
    </w:p>
    <w:p w14:paraId="52D1F2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：郑燕龙</w:t>
      </w:r>
    </w:p>
    <w:p w14:paraId="02EAC9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69135903  17736050388</w:t>
      </w:r>
    </w:p>
    <w:p w14:paraId="58F65D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邮箱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"mailto:lingshoufuli@163.com"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4"/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lingshoufuli@163.com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</w:p>
    <w:p w14:paraId="3BE45A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（二）材料审核。</w:t>
      </w:r>
      <w:r>
        <w:rPr>
          <w:rFonts w:hint="eastAsia" w:ascii="仿宋_GB2312" w:hAnsi="仿宋_GB2312" w:eastAsia="仿宋_GB2312" w:cs="仿宋_GB2312"/>
          <w:sz w:val="32"/>
          <w:szCs w:val="32"/>
        </w:rPr>
        <w:t>遴选单位对报名机构提交材料进行资格审核与综合评议，确定入围机构名单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5379DC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（三）公示确定。</w:t>
      </w:r>
      <w:r>
        <w:rPr>
          <w:rFonts w:hint="eastAsia" w:ascii="仿宋_GB2312" w:hAnsi="仿宋_GB2312" w:eastAsia="仿宋_GB2312" w:cs="仿宋_GB2312"/>
          <w:sz w:val="32"/>
          <w:szCs w:val="32"/>
        </w:rPr>
        <w:t>入围机构名单在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政府门户网站公示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个工作日，无异议后正式确定入选机构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583675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sz w:val="32"/>
          <w:szCs w:val="32"/>
        </w:rPr>
        <w:t>四、报名材料清单</w:t>
      </w:r>
    </w:p>
    <w:p w14:paraId="186ADE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（一）《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sz w:val="32"/>
          <w:szCs w:val="32"/>
        </w:rPr>
        <w:t>失能老年人能力评估机构遴选报名表》（加盖公章）</w:t>
      </w:r>
    </w:p>
    <w:p w14:paraId="4C0300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（二）法人登记证书（营业执照/民办非企业登记证书/事业单位法人证书）复印件（加盖公章）</w:t>
      </w:r>
    </w:p>
    <w:p w14:paraId="031825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（三）评估人员花名册、学历证明、职业资格证书或培训考核合格证书、劳动合同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</w:rPr>
        <w:t>社保缴纳记录复印件（加盖公章）</w:t>
      </w:r>
    </w:p>
    <w:p w14:paraId="2BCE62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（四）“信用中国”“中国政府采购网”信用信息查询截图（加盖公章，查询日期在报名期内）</w:t>
      </w:r>
    </w:p>
    <w:p w14:paraId="2901C5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（五）近三年无重大违法记录声明函（加盖公章）</w:t>
      </w:r>
    </w:p>
    <w:p w14:paraId="0B847A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（六）相关评估业绩证明材料（如有，加盖公章）</w:t>
      </w:r>
    </w:p>
    <w:p w14:paraId="1389E9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（七）机构独立公正评估承诺书（加盖公章）</w:t>
      </w:r>
    </w:p>
    <w:p w14:paraId="196C67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（八）机构服务方案（含评估流程、质量控制、应急处置等内容）</w:t>
      </w:r>
    </w:p>
    <w:p w14:paraId="6F63C3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</w:rPr>
        <w:t>五、服务要求</w:t>
      </w:r>
    </w:p>
    <w:p w14:paraId="6EE8E6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（一）严格执行《老年人能力评估规范》（GB/T 42195—2022） ，客观、公正、精准开展入户评估，确保评估数据真实有效、等级认定准确</w:t>
      </w:r>
    </w:p>
    <w:p w14:paraId="4F6780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（二）按时完成评估任务，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</w:rPr>
        <w:t>时提交规范完整的评估报告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</w:rPr>
        <w:t>佐证材料，配合做好数据核对、结果复核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</w:rPr>
        <w:t>政策衔接工作</w:t>
      </w:r>
    </w:p>
    <w:p w14:paraId="2FA22D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（三）严格保护老年人隐私与信息安全，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</w:rPr>
        <w:t>不得泄露</w:t>
      </w:r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评估相关资料，遵守个人信息保护相关法规</w:t>
      </w:r>
    </w:p>
    <w:p w14:paraId="7E40C7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（四）服从遴选单位管理，积极配合开展质量抽查、问题整改等工作，建立完善的评估业务管理与质量控制制度 </w:t>
      </w:r>
    </w:p>
    <w:p w14:paraId="59B2AA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sz w:val="32"/>
          <w:szCs w:val="32"/>
        </w:rPr>
        <w:t>六、费用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及</w:t>
      </w:r>
      <w:r>
        <w:rPr>
          <w:rFonts w:hint="eastAsia" w:ascii="黑体" w:hAnsi="黑体" w:eastAsia="黑体" w:cs="黑体"/>
          <w:sz w:val="32"/>
          <w:szCs w:val="32"/>
        </w:rPr>
        <w:t>支付</w:t>
      </w:r>
    </w:p>
    <w:p w14:paraId="199EAD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（一）费用标准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评估服务费实行每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</w:rPr>
        <w:t>次单价包干，报价包含人员劳务、交通、工具、报告编制、税费等全部费用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5727CB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（二）支付方式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评估工作完成并经审核合格后，按实际评估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</w:t>
      </w:r>
      <w:r>
        <w:rPr>
          <w:rFonts w:hint="eastAsia" w:ascii="仿宋_GB2312" w:hAnsi="仿宋_GB2312" w:eastAsia="仿宋_GB2312" w:cs="仿宋_GB2312"/>
          <w:sz w:val="32"/>
          <w:szCs w:val="32"/>
        </w:rPr>
        <w:t>数结算，由遴选单位按程序拨付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3ECF52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</w:rPr>
        <w:t>七、其他事项</w:t>
      </w:r>
    </w:p>
    <w:p w14:paraId="630606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（一）报名材料须真实有效，若存在虚假信息，一经查实，取消遴选资格并追究相关责任</w:t>
      </w:r>
    </w:p>
    <w:p w14:paraId="1DFBCB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（二）本公告由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民政局负责解释，未尽事宜另行通知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13F35C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333333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  <w:t>附件：</w:t>
      </w:r>
    </w:p>
    <w:p w14:paraId="4BD3712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bottom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672" w:firstLineChars="200"/>
        <w:jc w:val="left"/>
        <w:textAlignment w:val="auto"/>
        <w:rPr>
          <w:rFonts w:hint="eastAsia" w:ascii="仿宋_GB2312" w:hAnsi="仿宋_GB2312" w:eastAsia="仿宋_GB2312" w:cs="仿宋_GB2312"/>
          <w:color w:val="333333"/>
          <w:spacing w:val="8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  <w:t>1.</w:t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fldChar w:fldCharType="begin"/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instrText xml:space="preserve"> HYPERLINK "http://www.gyx.gov.cn/attachments/1/202601/20/%E9%AB%98%E9%82%91%E5%8E%BF%E8%80%81%E5%B9%B4%E4%BA%BA%E8%83%BD%E5%8A%9B%E8%AF%84%E4%BC%B0%E7%BB%84%E7%BB%87%EF%BC%88%E4%BC%81%E4%B8%9A%EF%BC%89%E7%94%B3%E6%8A%A5%E8%A1%A820260120223529209.doc?sid=f01c2342-3e57-4abc-912f-efc20b359cba" \t "http://www.gyx.gov.cn/columns/0ab2d184-32ef-4a18-8fa8-24e1618ea731/202601/20/blank" </w:instrText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fldChar w:fldCharType="separate"/>
      </w:r>
      <w:r>
        <w:rPr>
          <w:rStyle w:val="4"/>
          <w:rFonts w:hint="eastAsia" w:ascii="仿宋_GB2312" w:hAnsi="仿宋_GB2312" w:eastAsia="仿宋_GB2312" w:cs="仿宋_GB2312"/>
          <w:color w:val="292421"/>
          <w:spacing w:val="8"/>
          <w:sz w:val="32"/>
          <w:szCs w:val="32"/>
          <w:u w:val="none"/>
          <w:lang w:eastAsia="zh-CN"/>
        </w:rPr>
        <w:t>灵寿</w:t>
      </w:r>
      <w:r>
        <w:rPr>
          <w:rStyle w:val="4"/>
          <w:rFonts w:hint="eastAsia" w:ascii="仿宋_GB2312" w:hAnsi="仿宋_GB2312" w:eastAsia="仿宋_GB2312" w:cs="仿宋_GB2312"/>
          <w:color w:val="292421"/>
          <w:spacing w:val="8"/>
          <w:sz w:val="32"/>
          <w:szCs w:val="32"/>
          <w:u w:val="none"/>
        </w:rPr>
        <w:t>县老年人能力评估组织（企业）申报表</w:t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fldChar w:fldCharType="end"/>
      </w:r>
    </w:p>
    <w:p w14:paraId="22D86D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72" w:firstLineChars="200"/>
        <w:textAlignment w:val="auto"/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  <w:t>2.</w:t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fldChar w:fldCharType="begin"/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instrText xml:space="preserve"> HYPERLINK "http://www.gyx.gov.cn/attachments/1/202601/20/%E8%80%81%E5%B9%B4%E4%BA%BA%E8%83%BD%E5%8A%9B%E8%AF%84%E4%BC%B0%E6%9C%BA%E6%9E%84%E8%AF%9A%E4%BF%A1%E6%89%BF%E8%AF%BA%E4%B9%A620260120223545145.doc?sid=f30d4ebb-4967-4d9c-b093-63218b781197" \t "http://www.gyx.gov.cn/columns/0ab2d184-32ef-4a18-8fa8-24e1618ea731/202601/20/blank" </w:instrText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fldChar w:fldCharType="separate"/>
      </w:r>
      <w:r>
        <w:rPr>
          <w:rStyle w:val="4"/>
          <w:rFonts w:hint="eastAsia" w:ascii="仿宋_GB2312" w:hAnsi="仿宋_GB2312" w:eastAsia="仿宋_GB2312" w:cs="仿宋_GB2312"/>
          <w:color w:val="292421"/>
          <w:spacing w:val="8"/>
          <w:sz w:val="32"/>
          <w:szCs w:val="32"/>
          <w:u w:val="none"/>
        </w:rPr>
        <w:t>老年人能力评估机构诚信承诺书</w:t>
      </w:r>
      <w:r>
        <w:rPr>
          <w:rFonts w:hint="eastAsia" w:ascii="仿宋_GB2312" w:hAnsi="仿宋_GB2312" w:eastAsia="仿宋_GB2312" w:cs="仿宋_GB2312"/>
          <w:color w:val="292421"/>
          <w:spacing w:val="8"/>
          <w:kern w:val="0"/>
          <w:sz w:val="32"/>
          <w:szCs w:val="32"/>
          <w:u w:val="none"/>
          <w:lang w:val="en-US" w:eastAsia="zh-CN" w:bidi="ar"/>
        </w:rPr>
        <w:fldChar w:fldCharType="end"/>
      </w:r>
      <w:r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  <w:t>  </w:t>
      </w:r>
    </w:p>
    <w:p w14:paraId="050900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7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  <w:t>3.灵寿县行政事业单位询价报价单  </w:t>
      </w:r>
    </w:p>
    <w:p w14:paraId="5861F7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F3373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04927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</w:t>
      </w:r>
    </w:p>
    <w:p w14:paraId="364167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65D4C49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bottom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333333"/>
          <w:spacing w:val="8"/>
          <w:kern w:val="0"/>
          <w:sz w:val="32"/>
          <w:szCs w:val="32"/>
          <w:lang w:val="en-US" w:eastAsia="zh-CN" w:bidi="ar"/>
        </w:rPr>
        <w:t xml:space="preserve">                  </w:t>
      </w:r>
      <w:r>
        <w:rPr>
          <w:rFonts w:hint="eastAsia"/>
          <w:lang w:val="en-US" w:eastAsia="zh-CN"/>
        </w:rPr>
        <w:t xml:space="preserve">                                                 </w:t>
      </w:r>
    </w:p>
    <w:p w14:paraId="014BFB21">
      <w:pPr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附件1</w:t>
      </w:r>
    </w:p>
    <w:p w14:paraId="0B5565C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spacing w:val="-20"/>
          <w:w w:val="99"/>
          <w:sz w:val="40"/>
          <w:szCs w:val="40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pacing w:val="-20"/>
          <w:sz w:val="40"/>
          <w:szCs w:val="40"/>
          <w:lang w:val="en-US" w:eastAsia="zh-CN"/>
        </w:rPr>
        <w:t>灵寿县</w:t>
      </w:r>
      <w:r>
        <w:rPr>
          <w:rFonts w:hint="eastAsia" w:ascii="方正小标宋简体" w:hAnsi="方正小标宋简体" w:eastAsia="方正小标宋简体" w:cs="方正小标宋简体"/>
          <w:spacing w:val="-20"/>
          <w:sz w:val="40"/>
          <w:szCs w:val="40"/>
          <w:lang w:eastAsia="zh-CN"/>
        </w:rPr>
        <w:t>老年人能力评估</w:t>
      </w:r>
      <w:r>
        <w:rPr>
          <w:rFonts w:hint="eastAsia" w:ascii="方正小标宋简体" w:hAnsi="方正小标宋简体" w:eastAsia="方正小标宋简体" w:cs="方正小标宋简体"/>
          <w:spacing w:val="-20"/>
          <w:sz w:val="40"/>
          <w:szCs w:val="40"/>
        </w:rPr>
        <w:t>组织（企业）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-20"/>
          <w:w w:val="99"/>
          <w:sz w:val="40"/>
          <w:szCs w:val="40"/>
          <w:lang w:eastAsia="zh-CN"/>
        </w:rPr>
        <w:t>申报表</w:t>
      </w:r>
    </w:p>
    <w:p w14:paraId="2D7B283E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rPr>
          <w:rFonts w:hint="eastAsia" w:ascii="仿宋" w:hAnsi="仿宋" w:eastAsia="仿宋" w:cs="仿宋"/>
          <w:bCs/>
          <w:color w:val="auto"/>
          <w:w w:val="99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Cs/>
          <w:color w:val="auto"/>
          <w:w w:val="99"/>
          <w:sz w:val="32"/>
          <w:szCs w:val="32"/>
          <w:lang w:eastAsia="zh-CN"/>
        </w:rPr>
        <w:t>申报单位（盖章）：</w:t>
      </w:r>
    </w:p>
    <w:tbl>
      <w:tblPr>
        <w:tblStyle w:val="2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</w:tblPr>
      <w:tblGrid>
        <w:gridCol w:w="1089"/>
        <w:gridCol w:w="1016"/>
        <w:gridCol w:w="700"/>
        <w:gridCol w:w="750"/>
        <w:gridCol w:w="828"/>
        <w:gridCol w:w="639"/>
        <w:gridCol w:w="417"/>
        <w:gridCol w:w="857"/>
        <w:gridCol w:w="425"/>
        <w:gridCol w:w="1092"/>
        <w:gridCol w:w="137"/>
        <w:gridCol w:w="910"/>
      </w:tblGrid>
      <w:tr w14:paraId="517C4F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97" w:hRule="atLeast"/>
          <w:jc w:val="center"/>
        </w:trPr>
        <w:tc>
          <w:tcPr>
            <w:tcW w:w="1089" w:type="dxa"/>
            <w:noWrap w:val="0"/>
            <w:vAlign w:val="center"/>
          </w:tcPr>
          <w:p w14:paraId="7B61FF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单位名称</w:t>
            </w:r>
          </w:p>
        </w:tc>
        <w:tc>
          <w:tcPr>
            <w:tcW w:w="4350" w:type="dxa"/>
            <w:gridSpan w:val="6"/>
            <w:noWrap w:val="0"/>
            <w:vAlign w:val="center"/>
          </w:tcPr>
          <w:p w14:paraId="770B07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282" w:type="dxa"/>
            <w:gridSpan w:val="2"/>
            <w:noWrap w:val="0"/>
            <w:vAlign w:val="center"/>
          </w:tcPr>
          <w:p w14:paraId="099AC2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单位性质</w:t>
            </w:r>
          </w:p>
        </w:tc>
        <w:tc>
          <w:tcPr>
            <w:tcW w:w="2139" w:type="dxa"/>
            <w:gridSpan w:val="3"/>
            <w:noWrap w:val="0"/>
            <w:vAlign w:val="center"/>
          </w:tcPr>
          <w:p w14:paraId="13D2F2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 w14:paraId="4034EF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97" w:hRule="atLeast"/>
          <w:jc w:val="center"/>
        </w:trPr>
        <w:tc>
          <w:tcPr>
            <w:tcW w:w="1089" w:type="dxa"/>
            <w:noWrap w:val="0"/>
            <w:vAlign w:val="center"/>
          </w:tcPr>
          <w:p w14:paraId="74F961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  <w:t>登记机关行政区划</w:t>
            </w:r>
          </w:p>
        </w:tc>
        <w:tc>
          <w:tcPr>
            <w:tcW w:w="3294" w:type="dxa"/>
            <w:gridSpan w:val="4"/>
            <w:noWrap w:val="0"/>
            <w:vAlign w:val="center"/>
          </w:tcPr>
          <w:p w14:paraId="1DB29F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56" w:type="dxa"/>
            <w:gridSpan w:val="2"/>
            <w:noWrap w:val="0"/>
            <w:vAlign w:val="center"/>
          </w:tcPr>
          <w:p w14:paraId="02FBEF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  <w:t>统一社会信用代码</w:t>
            </w:r>
          </w:p>
        </w:tc>
        <w:tc>
          <w:tcPr>
            <w:tcW w:w="3421" w:type="dxa"/>
            <w:gridSpan w:val="5"/>
            <w:noWrap w:val="0"/>
            <w:vAlign w:val="center"/>
          </w:tcPr>
          <w:p w14:paraId="33769D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 w14:paraId="013FF5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697" w:hRule="atLeast"/>
          <w:jc w:val="center"/>
        </w:trPr>
        <w:tc>
          <w:tcPr>
            <w:tcW w:w="1089" w:type="dxa"/>
            <w:noWrap w:val="0"/>
            <w:vAlign w:val="center"/>
          </w:tcPr>
          <w:p w14:paraId="26ACE4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单</w:t>
            </w: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位</w:t>
            </w:r>
          </w:p>
          <w:p w14:paraId="5C8985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地 址</w:t>
            </w:r>
          </w:p>
        </w:tc>
        <w:tc>
          <w:tcPr>
            <w:tcW w:w="4350" w:type="dxa"/>
            <w:gridSpan w:val="6"/>
            <w:noWrap w:val="0"/>
            <w:vAlign w:val="center"/>
          </w:tcPr>
          <w:p w14:paraId="1B5FAF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282" w:type="dxa"/>
            <w:gridSpan w:val="2"/>
            <w:noWrap w:val="0"/>
            <w:vAlign w:val="center"/>
          </w:tcPr>
          <w:p w14:paraId="404A5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邮政编码</w:t>
            </w:r>
          </w:p>
        </w:tc>
        <w:tc>
          <w:tcPr>
            <w:tcW w:w="2139" w:type="dxa"/>
            <w:gridSpan w:val="3"/>
            <w:noWrap w:val="0"/>
            <w:vAlign w:val="center"/>
          </w:tcPr>
          <w:p w14:paraId="527F09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 w14:paraId="67F339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97" w:hRule="atLeast"/>
          <w:jc w:val="center"/>
        </w:trPr>
        <w:tc>
          <w:tcPr>
            <w:tcW w:w="1089" w:type="dxa"/>
            <w:noWrap w:val="0"/>
            <w:vAlign w:val="center"/>
          </w:tcPr>
          <w:p w14:paraId="153BF9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  <w:t>可开展评估服务的行政区划</w:t>
            </w:r>
          </w:p>
        </w:tc>
        <w:tc>
          <w:tcPr>
            <w:tcW w:w="7771" w:type="dxa"/>
            <w:gridSpan w:val="11"/>
            <w:noWrap w:val="0"/>
            <w:vAlign w:val="center"/>
          </w:tcPr>
          <w:p w14:paraId="470433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left"/>
              <w:textAlignment w:val="auto"/>
              <w:rPr>
                <w:rFonts w:hint="default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例如：**区；**区</w:t>
            </w:r>
          </w:p>
        </w:tc>
      </w:tr>
      <w:tr w14:paraId="39A2DC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97" w:hRule="atLeast"/>
          <w:jc w:val="center"/>
        </w:trPr>
        <w:tc>
          <w:tcPr>
            <w:tcW w:w="1089" w:type="dxa"/>
            <w:noWrap w:val="0"/>
            <w:vAlign w:val="center"/>
          </w:tcPr>
          <w:p w14:paraId="3A4CC4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法定代表人姓名</w:t>
            </w:r>
          </w:p>
        </w:tc>
        <w:tc>
          <w:tcPr>
            <w:tcW w:w="3294" w:type="dxa"/>
            <w:gridSpan w:val="4"/>
            <w:noWrap w:val="0"/>
            <w:vAlign w:val="center"/>
          </w:tcPr>
          <w:p w14:paraId="4E0DBB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56" w:type="dxa"/>
            <w:gridSpan w:val="2"/>
            <w:noWrap w:val="0"/>
            <w:vAlign w:val="center"/>
          </w:tcPr>
          <w:p w14:paraId="40BB43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联系</w:t>
            </w:r>
          </w:p>
          <w:p w14:paraId="092C29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电话</w:t>
            </w:r>
          </w:p>
        </w:tc>
        <w:tc>
          <w:tcPr>
            <w:tcW w:w="3421" w:type="dxa"/>
            <w:gridSpan w:val="5"/>
            <w:noWrap w:val="0"/>
            <w:vAlign w:val="center"/>
          </w:tcPr>
          <w:p w14:paraId="697DAF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 w14:paraId="5FBDC7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697" w:hRule="atLeast"/>
          <w:jc w:val="center"/>
        </w:trPr>
        <w:tc>
          <w:tcPr>
            <w:tcW w:w="1089" w:type="dxa"/>
            <w:noWrap w:val="0"/>
            <w:vAlign w:val="center"/>
          </w:tcPr>
          <w:p w14:paraId="2094F9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联系人</w:t>
            </w:r>
          </w:p>
          <w:p w14:paraId="395395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姓名</w:t>
            </w:r>
          </w:p>
        </w:tc>
        <w:tc>
          <w:tcPr>
            <w:tcW w:w="3294" w:type="dxa"/>
            <w:gridSpan w:val="4"/>
            <w:noWrap w:val="0"/>
            <w:vAlign w:val="center"/>
          </w:tcPr>
          <w:p w14:paraId="193EB3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056" w:type="dxa"/>
            <w:gridSpan w:val="2"/>
            <w:noWrap w:val="0"/>
            <w:vAlign w:val="center"/>
          </w:tcPr>
          <w:p w14:paraId="7CFC67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  <w:t>手机号码及微信号</w:t>
            </w:r>
          </w:p>
        </w:tc>
        <w:tc>
          <w:tcPr>
            <w:tcW w:w="3421" w:type="dxa"/>
            <w:gridSpan w:val="5"/>
            <w:noWrap w:val="0"/>
            <w:vAlign w:val="center"/>
          </w:tcPr>
          <w:p w14:paraId="3CBA98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 w14:paraId="25F1CA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restart"/>
            <w:noWrap w:val="0"/>
            <w:vAlign w:val="center"/>
          </w:tcPr>
          <w:p w14:paraId="2F0B6D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职工</w:t>
            </w:r>
          </w:p>
          <w:p w14:paraId="6E6AE6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情况</w:t>
            </w:r>
          </w:p>
        </w:tc>
        <w:tc>
          <w:tcPr>
            <w:tcW w:w="3933" w:type="dxa"/>
            <w:gridSpan w:val="5"/>
            <w:noWrap w:val="0"/>
            <w:vAlign w:val="center"/>
          </w:tcPr>
          <w:p w14:paraId="338929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管理人员（人）</w:t>
            </w:r>
          </w:p>
        </w:tc>
        <w:tc>
          <w:tcPr>
            <w:tcW w:w="2928" w:type="dxa"/>
            <w:gridSpan w:val="5"/>
            <w:noWrap w:val="0"/>
            <w:vAlign w:val="center"/>
          </w:tcPr>
          <w:p w14:paraId="0AE290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老年人能力评估员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（人）</w:t>
            </w:r>
          </w:p>
        </w:tc>
        <w:tc>
          <w:tcPr>
            <w:tcW w:w="910" w:type="dxa"/>
            <w:vMerge w:val="restart"/>
            <w:noWrap w:val="0"/>
            <w:vAlign w:val="center"/>
          </w:tcPr>
          <w:p w14:paraId="3B21EA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合计（人）</w:t>
            </w:r>
          </w:p>
        </w:tc>
      </w:tr>
      <w:tr w14:paraId="28795A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 w14:paraId="007FBD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716" w:type="dxa"/>
            <w:gridSpan w:val="2"/>
            <w:noWrap w:val="0"/>
            <w:vAlign w:val="center"/>
          </w:tcPr>
          <w:p w14:paraId="640E06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专职</w:t>
            </w:r>
          </w:p>
        </w:tc>
        <w:tc>
          <w:tcPr>
            <w:tcW w:w="2217" w:type="dxa"/>
            <w:gridSpan w:val="3"/>
            <w:noWrap w:val="0"/>
            <w:vAlign w:val="center"/>
          </w:tcPr>
          <w:p w14:paraId="0BC8F7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兼职</w:t>
            </w:r>
          </w:p>
        </w:tc>
        <w:tc>
          <w:tcPr>
            <w:tcW w:w="1274" w:type="dxa"/>
            <w:gridSpan w:val="2"/>
            <w:noWrap w:val="0"/>
            <w:vAlign w:val="center"/>
          </w:tcPr>
          <w:p w14:paraId="41E154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专职</w:t>
            </w:r>
          </w:p>
        </w:tc>
        <w:tc>
          <w:tcPr>
            <w:tcW w:w="1654" w:type="dxa"/>
            <w:gridSpan w:val="3"/>
            <w:noWrap w:val="0"/>
            <w:vAlign w:val="center"/>
          </w:tcPr>
          <w:p w14:paraId="412B04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兼职</w:t>
            </w:r>
          </w:p>
        </w:tc>
        <w:tc>
          <w:tcPr>
            <w:tcW w:w="910" w:type="dxa"/>
            <w:vMerge w:val="continue"/>
            <w:noWrap w:val="0"/>
            <w:vAlign w:val="center"/>
          </w:tcPr>
          <w:p w14:paraId="470AD4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</w:tr>
      <w:tr w14:paraId="4A59F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 w14:paraId="606616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716" w:type="dxa"/>
            <w:gridSpan w:val="2"/>
            <w:noWrap w:val="0"/>
            <w:vAlign w:val="center"/>
          </w:tcPr>
          <w:p w14:paraId="411DC5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2217" w:type="dxa"/>
            <w:gridSpan w:val="3"/>
            <w:noWrap w:val="0"/>
            <w:vAlign w:val="center"/>
          </w:tcPr>
          <w:p w14:paraId="6230CC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274" w:type="dxa"/>
            <w:gridSpan w:val="2"/>
            <w:noWrap w:val="0"/>
            <w:vAlign w:val="center"/>
          </w:tcPr>
          <w:p w14:paraId="59CE04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654" w:type="dxa"/>
            <w:gridSpan w:val="3"/>
            <w:noWrap w:val="0"/>
            <w:vAlign w:val="center"/>
          </w:tcPr>
          <w:p w14:paraId="428F4C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910" w:type="dxa"/>
            <w:noWrap w:val="0"/>
            <w:vAlign w:val="center"/>
          </w:tcPr>
          <w:p w14:paraId="715000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 w14:paraId="61B7D7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 w14:paraId="47E938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716" w:type="dxa"/>
            <w:gridSpan w:val="2"/>
            <w:noWrap w:val="0"/>
            <w:vAlign w:val="center"/>
          </w:tcPr>
          <w:p w14:paraId="6123E8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2217" w:type="dxa"/>
            <w:gridSpan w:val="3"/>
            <w:noWrap w:val="0"/>
            <w:vAlign w:val="center"/>
          </w:tcPr>
          <w:p w14:paraId="25851D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274" w:type="dxa"/>
            <w:gridSpan w:val="2"/>
            <w:noWrap w:val="0"/>
            <w:vAlign w:val="center"/>
          </w:tcPr>
          <w:p w14:paraId="7A39F5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654" w:type="dxa"/>
            <w:gridSpan w:val="3"/>
            <w:noWrap w:val="0"/>
            <w:vAlign w:val="center"/>
          </w:tcPr>
          <w:p w14:paraId="1ACDC2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910" w:type="dxa"/>
            <w:noWrap w:val="0"/>
            <w:vAlign w:val="center"/>
          </w:tcPr>
          <w:p w14:paraId="689575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</w:tr>
      <w:tr w14:paraId="0E6B2E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501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 w14:paraId="36D813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7771" w:type="dxa"/>
            <w:gridSpan w:val="11"/>
            <w:noWrap w:val="0"/>
            <w:vAlign w:val="center"/>
          </w:tcPr>
          <w:p w14:paraId="068771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人员名册</w:t>
            </w:r>
          </w:p>
        </w:tc>
      </w:tr>
      <w:tr w14:paraId="3048F6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 w14:paraId="182DA8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16" w:type="dxa"/>
            <w:noWrap w:val="0"/>
            <w:vAlign w:val="center"/>
          </w:tcPr>
          <w:p w14:paraId="4665ED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姓  名</w:t>
            </w:r>
          </w:p>
        </w:tc>
        <w:tc>
          <w:tcPr>
            <w:tcW w:w="700" w:type="dxa"/>
            <w:noWrap w:val="0"/>
            <w:vAlign w:val="center"/>
          </w:tcPr>
          <w:p w14:paraId="0FC10E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性别</w:t>
            </w:r>
          </w:p>
        </w:tc>
        <w:tc>
          <w:tcPr>
            <w:tcW w:w="750" w:type="dxa"/>
            <w:noWrap w:val="0"/>
            <w:vAlign w:val="center"/>
          </w:tcPr>
          <w:p w14:paraId="30FCF8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  <w:t>学历</w:t>
            </w:r>
          </w:p>
        </w:tc>
        <w:tc>
          <w:tcPr>
            <w:tcW w:w="1467" w:type="dxa"/>
            <w:gridSpan w:val="2"/>
            <w:noWrap w:val="0"/>
            <w:vAlign w:val="center"/>
          </w:tcPr>
          <w:p w14:paraId="03E2CB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工作经历</w:t>
            </w:r>
          </w:p>
        </w:tc>
        <w:tc>
          <w:tcPr>
            <w:tcW w:w="1699" w:type="dxa"/>
            <w:gridSpan w:val="3"/>
            <w:noWrap w:val="0"/>
            <w:vAlign w:val="center"/>
          </w:tcPr>
          <w:p w14:paraId="3646EA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职称或职业资格</w:t>
            </w:r>
          </w:p>
        </w:tc>
        <w:tc>
          <w:tcPr>
            <w:tcW w:w="1092" w:type="dxa"/>
            <w:noWrap w:val="0"/>
            <w:vAlign w:val="center"/>
          </w:tcPr>
          <w:p w14:paraId="3F2FDE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职务</w:t>
            </w:r>
          </w:p>
        </w:tc>
        <w:tc>
          <w:tcPr>
            <w:tcW w:w="1047" w:type="dxa"/>
            <w:gridSpan w:val="2"/>
            <w:noWrap w:val="0"/>
            <w:vAlign w:val="center"/>
          </w:tcPr>
          <w:p w14:paraId="626EE9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专/兼职</w:t>
            </w:r>
          </w:p>
        </w:tc>
      </w:tr>
      <w:tr w14:paraId="1860BB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 w14:paraId="31F4B4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16" w:type="dxa"/>
            <w:noWrap w:val="0"/>
            <w:vAlign w:val="center"/>
          </w:tcPr>
          <w:p w14:paraId="5C62B9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00" w:type="dxa"/>
            <w:noWrap w:val="0"/>
            <w:vAlign w:val="center"/>
          </w:tcPr>
          <w:p w14:paraId="02E017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50" w:type="dxa"/>
            <w:noWrap w:val="0"/>
            <w:vAlign w:val="center"/>
          </w:tcPr>
          <w:p w14:paraId="489855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467" w:type="dxa"/>
            <w:gridSpan w:val="2"/>
            <w:noWrap w:val="0"/>
            <w:vAlign w:val="center"/>
          </w:tcPr>
          <w:p w14:paraId="35A6E1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699" w:type="dxa"/>
            <w:gridSpan w:val="3"/>
            <w:noWrap w:val="0"/>
            <w:vAlign w:val="center"/>
          </w:tcPr>
          <w:p w14:paraId="6A324E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92" w:type="dxa"/>
            <w:noWrap w:val="0"/>
            <w:vAlign w:val="center"/>
          </w:tcPr>
          <w:p w14:paraId="513ED8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47" w:type="dxa"/>
            <w:gridSpan w:val="2"/>
            <w:noWrap w:val="0"/>
            <w:vAlign w:val="center"/>
          </w:tcPr>
          <w:p w14:paraId="0A0825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</w:tr>
      <w:tr w14:paraId="3AF296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 w14:paraId="6D6D55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16" w:type="dxa"/>
            <w:noWrap w:val="0"/>
            <w:vAlign w:val="center"/>
          </w:tcPr>
          <w:p w14:paraId="1742C1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00" w:type="dxa"/>
            <w:noWrap w:val="0"/>
            <w:vAlign w:val="center"/>
          </w:tcPr>
          <w:p w14:paraId="53C063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50" w:type="dxa"/>
            <w:noWrap w:val="0"/>
            <w:vAlign w:val="center"/>
          </w:tcPr>
          <w:p w14:paraId="02D6AA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467" w:type="dxa"/>
            <w:gridSpan w:val="2"/>
            <w:noWrap w:val="0"/>
            <w:vAlign w:val="center"/>
          </w:tcPr>
          <w:p w14:paraId="3D9495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699" w:type="dxa"/>
            <w:gridSpan w:val="3"/>
            <w:noWrap w:val="0"/>
            <w:vAlign w:val="center"/>
          </w:tcPr>
          <w:p w14:paraId="463FBD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92" w:type="dxa"/>
            <w:noWrap w:val="0"/>
            <w:vAlign w:val="center"/>
          </w:tcPr>
          <w:p w14:paraId="03B393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47" w:type="dxa"/>
            <w:gridSpan w:val="2"/>
            <w:noWrap w:val="0"/>
            <w:vAlign w:val="center"/>
          </w:tcPr>
          <w:p w14:paraId="4C9444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</w:tr>
      <w:tr w14:paraId="3BA59C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 w14:paraId="34FC28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16" w:type="dxa"/>
            <w:noWrap w:val="0"/>
            <w:vAlign w:val="center"/>
          </w:tcPr>
          <w:p w14:paraId="35D12E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00" w:type="dxa"/>
            <w:noWrap w:val="0"/>
            <w:vAlign w:val="center"/>
          </w:tcPr>
          <w:p w14:paraId="3FB2E3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50" w:type="dxa"/>
            <w:noWrap w:val="0"/>
            <w:vAlign w:val="center"/>
          </w:tcPr>
          <w:p w14:paraId="6985D0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467" w:type="dxa"/>
            <w:gridSpan w:val="2"/>
            <w:noWrap w:val="0"/>
            <w:vAlign w:val="center"/>
          </w:tcPr>
          <w:p w14:paraId="31D83C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699" w:type="dxa"/>
            <w:gridSpan w:val="3"/>
            <w:noWrap w:val="0"/>
            <w:vAlign w:val="center"/>
          </w:tcPr>
          <w:p w14:paraId="779E97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92" w:type="dxa"/>
            <w:noWrap w:val="0"/>
            <w:vAlign w:val="center"/>
          </w:tcPr>
          <w:p w14:paraId="48E01A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47" w:type="dxa"/>
            <w:gridSpan w:val="2"/>
            <w:noWrap w:val="0"/>
            <w:vAlign w:val="center"/>
          </w:tcPr>
          <w:p w14:paraId="061204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</w:tr>
      <w:tr w14:paraId="0F6482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 w14:paraId="3F2397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16" w:type="dxa"/>
            <w:noWrap w:val="0"/>
            <w:vAlign w:val="center"/>
          </w:tcPr>
          <w:p w14:paraId="0C9586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00" w:type="dxa"/>
            <w:noWrap w:val="0"/>
            <w:vAlign w:val="center"/>
          </w:tcPr>
          <w:p w14:paraId="053AC5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50" w:type="dxa"/>
            <w:noWrap w:val="0"/>
            <w:vAlign w:val="center"/>
          </w:tcPr>
          <w:p w14:paraId="6DA353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467" w:type="dxa"/>
            <w:gridSpan w:val="2"/>
            <w:noWrap w:val="0"/>
            <w:vAlign w:val="center"/>
          </w:tcPr>
          <w:p w14:paraId="763402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699" w:type="dxa"/>
            <w:gridSpan w:val="3"/>
            <w:noWrap w:val="0"/>
            <w:vAlign w:val="center"/>
          </w:tcPr>
          <w:p w14:paraId="3DC165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92" w:type="dxa"/>
            <w:noWrap w:val="0"/>
            <w:vAlign w:val="center"/>
          </w:tcPr>
          <w:p w14:paraId="5EEB06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47" w:type="dxa"/>
            <w:gridSpan w:val="2"/>
            <w:noWrap w:val="0"/>
            <w:vAlign w:val="center"/>
          </w:tcPr>
          <w:p w14:paraId="633DB4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</w:tr>
      <w:tr w14:paraId="166FDD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28" w:type="dxa"/>
            <w:left w:w="57" w:type="dxa"/>
            <w:bottom w:w="28" w:type="dxa"/>
            <w:right w:w="57" w:type="dxa"/>
          </w:tblCellMar>
        </w:tblPrEx>
        <w:trPr>
          <w:trHeight w:val="397" w:hRule="atLeast"/>
          <w:jc w:val="center"/>
        </w:trPr>
        <w:tc>
          <w:tcPr>
            <w:tcW w:w="1089" w:type="dxa"/>
            <w:vMerge w:val="continue"/>
            <w:noWrap w:val="0"/>
            <w:vAlign w:val="center"/>
          </w:tcPr>
          <w:p w14:paraId="3D6EC4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16" w:type="dxa"/>
            <w:noWrap w:val="0"/>
            <w:vAlign w:val="center"/>
          </w:tcPr>
          <w:p w14:paraId="4A01C2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00" w:type="dxa"/>
            <w:noWrap w:val="0"/>
            <w:vAlign w:val="center"/>
          </w:tcPr>
          <w:p w14:paraId="686F46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750" w:type="dxa"/>
            <w:noWrap w:val="0"/>
            <w:vAlign w:val="center"/>
          </w:tcPr>
          <w:p w14:paraId="5A1F49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</w:p>
        </w:tc>
        <w:tc>
          <w:tcPr>
            <w:tcW w:w="1467" w:type="dxa"/>
            <w:gridSpan w:val="2"/>
            <w:noWrap w:val="0"/>
            <w:vAlign w:val="center"/>
          </w:tcPr>
          <w:p w14:paraId="5E3D33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699" w:type="dxa"/>
            <w:gridSpan w:val="3"/>
            <w:noWrap w:val="0"/>
            <w:vAlign w:val="center"/>
          </w:tcPr>
          <w:p w14:paraId="4E5841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  <w:tc>
          <w:tcPr>
            <w:tcW w:w="1092" w:type="dxa"/>
            <w:noWrap w:val="0"/>
            <w:vAlign w:val="center"/>
          </w:tcPr>
          <w:p w14:paraId="31224D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</w:p>
        </w:tc>
        <w:tc>
          <w:tcPr>
            <w:tcW w:w="1047" w:type="dxa"/>
            <w:gridSpan w:val="2"/>
            <w:noWrap w:val="0"/>
            <w:vAlign w:val="center"/>
          </w:tcPr>
          <w:p w14:paraId="109903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40" w:firstLineChars="200"/>
              <w:jc w:val="center"/>
              <w:textAlignment w:val="auto"/>
              <w:rPr>
                <w:rFonts w:hint="eastAsia" w:ascii="仿宋" w:hAnsi="仿宋" w:eastAsia="仿宋" w:cs="仿宋"/>
                <w:sz w:val="22"/>
                <w:szCs w:val="22"/>
              </w:rPr>
            </w:pPr>
          </w:p>
        </w:tc>
      </w:tr>
    </w:tbl>
    <w:p w14:paraId="724BDB37">
      <w:pPr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24"/>
          <w:szCs w:val="24"/>
          <w:shd w:val="clear" w:color="auto" w:fill="auto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shd w:val="clear" w:color="auto" w:fill="auto"/>
          <w:lang w:val="en-US" w:eastAsia="zh-CN"/>
        </w:rPr>
        <w:t>（注：职工情况根据实际人数可在相应位置增加行）</w:t>
      </w:r>
    </w:p>
    <w:p w14:paraId="252B4C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197E1D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57BC88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附件2</w:t>
      </w:r>
    </w:p>
    <w:p w14:paraId="59195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F13F6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老年人能力评估机构诚信承诺书</w:t>
      </w:r>
    </w:p>
    <w:p w14:paraId="531AF9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D23B1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本机构自愿参与灵寿县老年人能力评估项目，为保证老年人能力评估结果的真实性、准确性，作出如下承诺：</w:t>
      </w:r>
    </w:p>
    <w:p w14:paraId="62157B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严格履行政策规定，按照评估标准开展评估工作，确保评估过程和结果真实可信。不与老人或家属串通、伪造评估过程或评估结果。不事先允诺老年人评估结果以鼓动老年人参与评估。杜绝虚假申请、虚假评估、评估结果不准确等情况。</w:t>
      </w:r>
    </w:p>
    <w:p w14:paraId="58A5B9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2.严格执行法律法规及《老年人能力评估规范》（GB/T 42195-2022）国家标准等标准要求。</w:t>
      </w:r>
    </w:p>
    <w:p w14:paraId="70294A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3.活动开展前组织对机构评估人员进行集中培训，确保能够正确、及时回答老年人有关评估问题的咨询，熟练操作使用评估移动设备及软件，真实客观地对老年人能力状况进行评价，按规定出具评估结果。</w:t>
      </w:r>
    </w:p>
    <w:p w14:paraId="2E9AF2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4.本机构在获得评估补贴资金后，自愿按要求接受、配合审计和检查。</w:t>
      </w:r>
    </w:p>
    <w:p w14:paraId="4D2AF6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本机构若出现违反上述承诺的行为，自愿退出此次活动，由此引起的消费纠纷由本机构自行处理，由此产生的财政资金损失由本机构及本人全额承担，且本机构自愿根据有关规定承担相关责任。</w:t>
      </w:r>
    </w:p>
    <w:p w14:paraId="65FF23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特此承诺。</w:t>
      </w:r>
    </w:p>
    <w:p w14:paraId="703B26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960" w:firstLineChars="3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承诺单位（盖章）：</w:t>
      </w:r>
    </w:p>
    <w:p w14:paraId="6BFFB2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960" w:firstLineChars="3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法定代表人（签章）：</w:t>
      </w:r>
    </w:p>
    <w:p w14:paraId="7A0485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960" w:firstLineChars="3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日期：</w:t>
      </w:r>
    </w:p>
    <w:tbl>
      <w:tblPr>
        <w:tblStyle w:val="2"/>
        <w:tblW w:w="1726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22"/>
        <w:gridCol w:w="543"/>
        <w:gridCol w:w="2401"/>
        <w:gridCol w:w="2401"/>
      </w:tblGrid>
      <w:tr w14:paraId="322CDE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12465" w:type="dxa"/>
            <w:gridSpan w:val="2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231BBB">
            <w:pPr>
              <w:tabs>
                <w:tab w:val="left" w:pos="8640"/>
              </w:tabs>
              <w:rPr>
                <w:b/>
                <w:bCs/>
                <w:sz w:val="44"/>
                <w:szCs w:val="44"/>
              </w:rPr>
            </w:pP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灵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寿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县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行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政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事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业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单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位</w:t>
            </w:r>
          </w:p>
        </w:tc>
        <w:tc>
          <w:tcPr>
            <w:tcW w:w="2401" w:type="dxa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DEE4A5">
            <w:pPr>
              <w:rPr>
                <w:rFonts w:ascii="宋体" w:hAnsi="宋体"/>
                <w:sz w:val="40"/>
                <w:szCs w:val="40"/>
              </w:rPr>
            </w:pPr>
          </w:p>
        </w:tc>
        <w:tc>
          <w:tcPr>
            <w:tcW w:w="2401" w:type="dxa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46A847">
            <w:pPr>
              <w:rPr>
                <w:rFonts w:ascii="宋体" w:hAnsi="宋体"/>
                <w:sz w:val="40"/>
                <w:szCs w:val="40"/>
              </w:rPr>
            </w:pPr>
          </w:p>
        </w:tc>
      </w:tr>
      <w:tr w14:paraId="29C0E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11922" w:type="dxa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91AB15">
            <w:pPr>
              <w:tabs>
                <w:tab w:val="left" w:pos="8640"/>
              </w:tabs>
              <w:rPr>
                <w:b/>
                <w:bCs/>
                <w:sz w:val="44"/>
                <w:szCs w:val="44"/>
              </w:rPr>
            </w:pPr>
            <w:r>
              <w:rPr>
                <w:b/>
                <w:bCs/>
                <w:sz w:val="44"/>
                <w:szCs w:val="44"/>
              </w:rPr>
              <w:t xml:space="preserve">         </w:t>
            </w:r>
            <w:r>
              <w:rPr>
                <w:rFonts w:hint="eastAsia"/>
                <w:b/>
                <w:bCs/>
                <w:sz w:val="44"/>
                <w:szCs w:val="44"/>
              </w:rPr>
              <w:t>询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价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报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价</w:t>
            </w:r>
            <w:r>
              <w:rPr>
                <w:b/>
                <w:bCs/>
                <w:sz w:val="44"/>
                <w:szCs w:val="44"/>
              </w:rPr>
              <w:t xml:space="preserve">  </w:t>
            </w:r>
            <w:r>
              <w:rPr>
                <w:rFonts w:hint="eastAsia"/>
                <w:b/>
                <w:bCs/>
                <w:sz w:val="44"/>
                <w:szCs w:val="44"/>
              </w:rPr>
              <w:t>单</w:t>
            </w:r>
          </w:p>
        </w:tc>
        <w:tc>
          <w:tcPr>
            <w:tcW w:w="543" w:type="dxa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906C96">
            <w:pPr>
              <w:tabs>
                <w:tab w:val="left" w:pos="8640"/>
              </w:tabs>
              <w:rPr>
                <w:rFonts w:ascii="宋体" w:hAnsi="宋体"/>
                <w:b/>
                <w:bCs/>
                <w:sz w:val="44"/>
                <w:szCs w:val="44"/>
              </w:rPr>
            </w:pPr>
          </w:p>
        </w:tc>
        <w:tc>
          <w:tcPr>
            <w:tcW w:w="2401" w:type="dxa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A30F0F">
            <w:pPr>
              <w:rPr>
                <w:rFonts w:ascii="宋体" w:hAnsi="宋体"/>
                <w:sz w:val="48"/>
                <w:szCs w:val="48"/>
              </w:rPr>
            </w:pPr>
          </w:p>
        </w:tc>
        <w:tc>
          <w:tcPr>
            <w:tcW w:w="2401" w:type="dxa"/>
            <w:tcBorders>
              <w:tl2br w:val="nil"/>
              <w:tr2bl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FFC9DA">
            <w:pPr>
              <w:rPr>
                <w:rFonts w:ascii="宋体" w:hAnsi="宋体"/>
                <w:sz w:val="48"/>
                <w:szCs w:val="48"/>
              </w:rPr>
            </w:pPr>
          </w:p>
        </w:tc>
      </w:tr>
    </w:tbl>
    <w:p w14:paraId="4E7E6893">
      <w:pPr>
        <w:tabs>
          <w:tab w:val="left" w:pos="8280"/>
        </w:tabs>
        <w:ind w:firstLine="674" w:firstLineChars="281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年   月   日                                  招标单位</w:t>
      </w:r>
      <w:r>
        <w:rPr>
          <w:rFonts w:hint="eastAsia" w:ascii="宋体" w:hAnsi="宋体"/>
          <w:sz w:val="24"/>
          <w:lang w:eastAsia="zh-CN"/>
        </w:rPr>
        <w:t>：</w:t>
      </w:r>
      <w:r>
        <w:rPr>
          <w:rFonts w:hint="eastAsia" w:ascii="宋体" w:hAnsi="宋体"/>
          <w:sz w:val="24"/>
        </w:rPr>
        <w:t>（章）</w:t>
      </w:r>
    </w:p>
    <w:tbl>
      <w:tblPr>
        <w:tblStyle w:val="2"/>
        <w:tblW w:w="0" w:type="auto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1020"/>
        <w:gridCol w:w="1500"/>
        <w:gridCol w:w="720"/>
        <w:gridCol w:w="1980"/>
        <w:gridCol w:w="2160"/>
      </w:tblGrid>
      <w:tr w14:paraId="3B4F424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3" w:hRule="atLeast"/>
        </w:trPr>
        <w:tc>
          <w:tcPr>
            <w:tcW w:w="1188" w:type="dxa"/>
            <w:noWrap w:val="0"/>
            <w:vAlign w:val="center"/>
          </w:tcPr>
          <w:p w14:paraId="3A23F12C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商品名称</w:t>
            </w:r>
          </w:p>
        </w:tc>
        <w:tc>
          <w:tcPr>
            <w:tcW w:w="7380" w:type="dxa"/>
            <w:gridSpan w:val="5"/>
            <w:noWrap w:val="0"/>
            <w:vAlign w:val="center"/>
          </w:tcPr>
          <w:p w14:paraId="261BA98E">
            <w:pPr>
              <w:ind w:firstLine="1440" w:firstLineChars="600"/>
              <w:rPr>
                <w:rFonts w:hint="default" w:ascii="宋体" w:hAnsi="宋体" w:eastAsiaTheme="minorEastAsia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2026年灵寿县老年人能力评估项目</w:t>
            </w:r>
          </w:p>
        </w:tc>
      </w:tr>
      <w:tr w14:paraId="5021BF2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188" w:type="dxa"/>
            <w:noWrap w:val="0"/>
            <w:vAlign w:val="center"/>
          </w:tcPr>
          <w:p w14:paraId="72810C4B">
            <w:pPr>
              <w:ind w:firstLine="240" w:firstLineChars="10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商品</w:t>
            </w:r>
          </w:p>
          <w:p w14:paraId="5F538768">
            <w:pPr>
              <w:ind w:firstLine="240" w:firstLineChars="100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  <w:p w14:paraId="6343CC71">
            <w:pPr>
              <w:ind w:firstLine="240" w:firstLineChars="10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配置</w:t>
            </w:r>
          </w:p>
          <w:p w14:paraId="0D70E2DA">
            <w:pPr>
              <w:ind w:firstLine="240" w:firstLineChars="100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  <w:p w14:paraId="5FD0149E">
            <w:pPr>
              <w:ind w:firstLine="240" w:firstLineChars="10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及</w:t>
            </w:r>
            <w:r>
              <w:rPr>
                <w:rFonts w:hint="eastAsia" w:ascii="宋体" w:hAnsi="宋体"/>
                <w:sz w:val="24"/>
                <w:szCs w:val="24"/>
              </w:rPr>
              <w:t>其</w:t>
            </w:r>
          </w:p>
          <w:p w14:paraId="5300055F">
            <w:pPr>
              <w:ind w:firstLine="240" w:firstLineChars="100"/>
              <w:jc w:val="center"/>
              <w:rPr>
                <w:rFonts w:hint="eastAsia" w:ascii="宋体" w:hAnsi="宋体"/>
                <w:sz w:val="24"/>
                <w:szCs w:val="24"/>
              </w:rPr>
            </w:pPr>
          </w:p>
          <w:p w14:paraId="060102AD">
            <w:pPr>
              <w:ind w:firstLine="240" w:firstLineChars="100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说明</w:t>
            </w:r>
          </w:p>
        </w:tc>
        <w:tc>
          <w:tcPr>
            <w:tcW w:w="7380" w:type="dxa"/>
            <w:gridSpan w:val="5"/>
            <w:noWrap w:val="0"/>
            <w:vAlign w:val="center"/>
          </w:tcPr>
          <w:p w14:paraId="6B1BDEEB">
            <w:pPr>
              <w:jc w:val="both"/>
              <w:rPr>
                <w:rFonts w:hint="eastAsia" w:ascii="宋体" w:hAnsi="宋体" w:eastAsiaTheme="minorEastAsia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依据《老年人能力评估规范》（GB/T 42195-2022）国家标准对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灵寿县民政局指定的老年人进行能力评估</w:t>
            </w:r>
          </w:p>
        </w:tc>
      </w:tr>
      <w:tr w14:paraId="7ACDDF6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9" w:hRule="atLeast"/>
        </w:trPr>
        <w:tc>
          <w:tcPr>
            <w:tcW w:w="1188" w:type="dxa"/>
            <w:noWrap w:val="0"/>
            <w:vAlign w:val="center"/>
          </w:tcPr>
          <w:p w14:paraId="4E9B1252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交货时间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 w14:paraId="573ED590">
            <w:pPr>
              <w:jc w:val="center"/>
              <w:rPr>
                <w:rFonts w:hint="default" w:ascii="宋体" w:hAnsi="宋体" w:eastAsiaTheme="minorEastAsia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2025年12月30日前</w:t>
            </w:r>
          </w:p>
        </w:tc>
        <w:tc>
          <w:tcPr>
            <w:tcW w:w="720" w:type="dxa"/>
            <w:vMerge w:val="restart"/>
            <w:noWrap w:val="0"/>
            <w:vAlign w:val="center"/>
          </w:tcPr>
          <w:p w14:paraId="515AB168">
            <w:pPr>
              <w:jc w:val="center"/>
              <w:rPr>
                <w:rFonts w:hint="eastAsia" w:ascii="宋体" w:hAnsi="宋体"/>
                <w:sz w:val="24"/>
              </w:rPr>
            </w:pPr>
          </w:p>
          <w:p w14:paraId="1AD2452B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报</w:t>
            </w:r>
          </w:p>
          <w:p w14:paraId="061E46A0">
            <w:pPr>
              <w:jc w:val="center"/>
              <w:rPr>
                <w:rFonts w:hint="eastAsia" w:ascii="宋体" w:hAnsi="宋体"/>
                <w:sz w:val="24"/>
              </w:rPr>
            </w:pPr>
          </w:p>
          <w:p w14:paraId="78754D00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价</w:t>
            </w:r>
          </w:p>
          <w:p w14:paraId="2A529AE2">
            <w:pPr>
              <w:jc w:val="center"/>
              <w:rPr>
                <w:rFonts w:hint="eastAsia" w:ascii="宋体" w:hAnsi="宋体"/>
                <w:sz w:val="24"/>
              </w:rPr>
            </w:pPr>
          </w:p>
          <w:p w14:paraId="647D047B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</w:t>
            </w:r>
          </w:p>
          <w:p w14:paraId="4A813D0F">
            <w:pPr>
              <w:jc w:val="center"/>
              <w:rPr>
                <w:rFonts w:hint="eastAsia" w:ascii="宋体" w:hAnsi="宋体"/>
                <w:sz w:val="24"/>
              </w:rPr>
            </w:pPr>
          </w:p>
          <w:p w14:paraId="29441EE1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位</w:t>
            </w:r>
          </w:p>
          <w:p w14:paraId="7D5BAAAC">
            <w:pPr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980" w:type="dxa"/>
            <w:noWrap w:val="0"/>
            <w:vAlign w:val="bottom"/>
          </w:tcPr>
          <w:p w14:paraId="5AF7E3F8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2160" w:type="dxa"/>
            <w:noWrap w:val="0"/>
            <w:vAlign w:val="center"/>
          </w:tcPr>
          <w:p w14:paraId="37288579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（章）</w:t>
            </w:r>
          </w:p>
        </w:tc>
      </w:tr>
      <w:tr w14:paraId="24DA26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atLeast"/>
        </w:trPr>
        <w:tc>
          <w:tcPr>
            <w:tcW w:w="1188" w:type="dxa"/>
            <w:noWrap w:val="0"/>
            <w:vAlign w:val="center"/>
          </w:tcPr>
          <w:p w14:paraId="12410ADB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交货地点</w:t>
            </w:r>
          </w:p>
        </w:tc>
        <w:tc>
          <w:tcPr>
            <w:tcW w:w="2520" w:type="dxa"/>
            <w:gridSpan w:val="2"/>
            <w:noWrap w:val="0"/>
            <w:vAlign w:val="center"/>
          </w:tcPr>
          <w:p w14:paraId="63304F2A">
            <w:pPr>
              <w:jc w:val="center"/>
              <w:rPr>
                <w:rFonts w:hint="eastAsia" w:ascii="宋体" w:hAnsi="宋体" w:eastAsiaTheme="minorEastAsia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灵寿县民政局</w:t>
            </w:r>
          </w:p>
        </w:tc>
        <w:tc>
          <w:tcPr>
            <w:tcW w:w="720" w:type="dxa"/>
            <w:vMerge w:val="continue"/>
            <w:noWrap w:val="0"/>
            <w:vAlign w:val="bottom"/>
          </w:tcPr>
          <w:p w14:paraId="51E6E289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1980" w:type="dxa"/>
            <w:vMerge w:val="restart"/>
            <w:noWrap w:val="0"/>
            <w:vAlign w:val="bottom"/>
          </w:tcPr>
          <w:p w14:paraId="3C5FCB47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2160" w:type="dxa"/>
            <w:vMerge w:val="restart"/>
            <w:noWrap w:val="0"/>
            <w:vAlign w:val="bottom"/>
          </w:tcPr>
          <w:p w14:paraId="46CC4819">
            <w:pPr>
              <w:rPr>
                <w:rFonts w:hint="eastAsia" w:ascii="宋体" w:hAnsi="宋体"/>
                <w:sz w:val="24"/>
              </w:rPr>
            </w:pPr>
          </w:p>
        </w:tc>
      </w:tr>
      <w:tr w14:paraId="7CD2BF7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9" w:hRule="atLeast"/>
        </w:trPr>
        <w:tc>
          <w:tcPr>
            <w:tcW w:w="1188" w:type="dxa"/>
            <w:vMerge w:val="restart"/>
            <w:noWrap w:val="0"/>
            <w:vAlign w:val="center"/>
          </w:tcPr>
          <w:p w14:paraId="58B79D03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报</w:t>
            </w:r>
          </w:p>
          <w:p w14:paraId="21919145">
            <w:pPr>
              <w:jc w:val="center"/>
              <w:rPr>
                <w:rFonts w:hint="eastAsia" w:ascii="宋体" w:hAnsi="宋体"/>
                <w:sz w:val="24"/>
              </w:rPr>
            </w:pPr>
          </w:p>
          <w:p w14:paraId="1DECFE12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价</w:t>
            </w:r>
          </w:p>
        </w:tc>
        <w:tc>
          <w:tcPr>
            <w:tcW w:w="1020" w:type="dxa"/>
            <w:noWrap w:val="0"/>
            <w:vAlign w:val="center"/>
          </w:tcPr>
          <w:p w14:paraId="09A90E39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单价</w:t>
            </w:r>
          </w:p>
        </w:tc>
        <w:tc>
          <w:tcPr>
            <w:tcW w:w="1500" w:type="dxa"/>
            <w:noWrap w:val="0"/>
            <w:vAlign w:val="bottom"/>
          </w:tcPr>
          <w:p w14:paraId="075E71A0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720" w:type="dxa"/>
            <w:vMerge w:val="continue"/>
            <w:noWrap w:val="0"/>
            <w:vAlign w:val="bottom"/>
          </w:tcPr>
          <w:p w14:paraId="62113E8C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1980" w:type="dxa"/>
            <w:vMerge w:val="continue"/>
            <w:noWrap w:val="0"/>
            <w:vAlign w:val="bottom"/>
          </w:tcPr>
          <w:p w14:paraId="67CD6DD6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2160" w:type="dxa"/>
            <w:vMerge w:val="continue"/>
            <w:noWrap w:val="0"/>
            <w:vAlign w:val="bottom"/>
          </w:tcPr>
          <w:p w14:paraId="33C0A0F2">
            <w:pPr>
              <w:rPr>
                <w:rFonts w:hint="eastAsia" w:ascii="宋体" w:hAnsi="宋体"/>
                <w:sz w:val="24"/>
              </w:rPr>
            </w:pPr>
          </w:p>
        </w:tc>
      </w:tr>
      <w:tr w14:paraId="008860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</w:trPr>
        <w:tc>
          <w:tcPr>
            <w:tcW w:w="1188" w:type="dxa"/>
            <w:vMerge w:val="continue"/>
            <w:noWrap w:val="0"/>
            <w:vAlign w:val="center"/>
          </w:tcPr>
          <w:p w14:paraId="5D4E5968">
            <w:pPr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0C3CFE87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总价</w:t>
            </w:r>
          </w:p>
        </w:tc>
        <w:tc>
          <w:tcPr>
            <w:tcW w:w="1500" w:type="dxa"/>
            <w:noWrap w:val="0"/>
            <w:vAlign w:val="bottom"/>
          </w:tcPr>
          <w:p w14:paraId="3CD711D5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720" w:type="dxa"/>
            <w:vMerge w:val="continue"/>
            <w:noWrap w:val="0"/>
            <w:vAlign w:val="bottom"/>
          </w:tcPr>
          <w:p w14:paraId="1046F4D9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1980" w:type="dxa"/>
            <w:noWrap w:val="0"/>
            <w:vAlign w:val="bottom"/>
          </w:tcPr>
          <w:p w14:paraId="765D95CB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2160" w:type="dxa"/>
            <w:noWrap w:val="0"/>
            <w:vAlign w:val="bottom"/>
          </w:tcPr>
          <w:p w14:paraId="53F6167B">
            <w:pPr>
              <w:rPr>
                <w:rFonts w:hint="eastAsia" w:ascii="宋体" w:hAnsi="宋体"/>
                <w:sz w:val="24"/>
              </w:rPr>
            </w:pPr>
          </w:p>
        </w:tc>
      </w:tr>
      <w:tr w14:paraId="0FAD926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</w:trPr>
        <w:tc>
          <w:tcPr>
            <w:tcW w:w="1188" w:type="dxa"/>
            <w:vMerge w:val="continue"/>
            <w:noWrap w:val="0"/>
            <w:vAlign w:val="center"/>
          </w:tcPr>
          <w:p w14:paraId="7843943A">
            <w:pPr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627772F8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单价</w:t>
            </w:r>
          </w:p>
        </w:tc>
        <w:tc>
          <w:tcPr>
            <w:tcW w:w="1500" w:type="dxa"/>
            <w:noWrap w:val="0"/>
            <w:vAlign w:val="bottom"/>
          </w:tcPr>
          <w:p w14:paraId="0FD8B312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720" w:type="dxa"/>
            <w:vMerge w:val="continue"/>
            <w:noWrap w:val="0"/>
            <w:vAlign w:val="bottom"/>
          </w:tcPr>
          <w:p w14:paraId="2A342A2B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1980" w:type="dxa"/>
            <w:vMerge w:val="restart"/>
            <w:noWrap w:val="0"/>
            <w:vAlign w:val="bottom"/>
          </w:tcPr>
          <w:p w14:paraId="72F0C144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2160" w:type="dxa"/>
            <w:vMerge w:val="restart"/>
            <w:noWrap w:val="0"/>
            <w:vAlign w:val="bottom"/>
          </w:tcPr>
          <w:p w14:paraId="782D4516">
            <w:pPr>
              <w:rPr>
                <w:rFonts w:hint="eastAsia" w:ascii="宋体" w:hAnsi="宋体"/>
                <w:sz w:val="24"/>
              </w:rPr>
            </w:pPr>
          </w:p>
        </w:tc>
      </w:tr>
      <w:tr w14:paraId="617F4F3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</w:trPr>
        <w:tc>
          <w:tcPr>
            <w:tcW w:w="1188" w:type="dxa"/>
            <w:vMerge w:val="continue"/>
            <w:noWrap w:val="0"/>
            <w:vAlign w:val="center"/>
          </w:tcPr>
          <w:p w14:paraId="15157E31">
            <w:pPr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2CB8CCD9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总价</w:t>
            </w:r>
          </w:p>
        </w:tc>
        <w:tc>
          <w:tcPr>
            <w:tcW w:w="1500" w:type="dxa"/>
            <w:noWrap w:val="0"/>
            <w:vAlign w:val="bottom"/>
          </w:tcPr>
          <w:p w14:paraId="605E5310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720" w:type="dxa"/>
            <w:vMerge w:val="continue"/>
            <w:noWrap w:val="0"/>
            <w:vAlign w:val="bottom"/>
          </w:tcPr>
          <w:p w14:paraId="58024BCA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1980" w:type="dxa"/>
            <w:vMerge w:val="continue"/>
            <w:noWrap w:val="0"/>
            <w:vAlign w:val="bottom"/>
          </w:tcPr>
          <w:p w14:paraId="1F4D1636">
            <w:pPr>
              <w:rPr>
                <w:rFonts w:hint="eastAsia" w:ascii="宋体" w:hAnsi="宋体"/>
                <w:sz w:val="24"/>
              </w:rPr>
            </w:pPr>
          </w:p>
        </w:tc>
        <w:tc>
          <w:tcPr>
            <w:tcW w:w="2160" w:type="dxa"/>
            <w:vMerge w:val="continue"/>
            <w:noWrap w:val="0"/>
            <w:vAlign w:val="bottom"/>
          </w:tcPr>
          <w:p w14:paraId="17CA9007">
            <w:pPr>
              <w:rPr>
                <w:rFonts w:hint="eastAsia" w:ascii="宋体" w:hAnsi="宋体"/>
                <w:sz w:val="24"/>
              </w:rPr>
            </w:pPr>
          </w:p>
        </w:tc>
      </w:tr>
      <w:tr w14:paraId="1934639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noWrap w:val="0"/>
            <w:vAlign w:val="center"/>
          </w:tcPr>
          <w:p w14:paraId="2E34C269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询 价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人   </w:t>
            </w:r>
            <w:r>
              <w:rPr>
                <w:rFonts w:hint="eastAsia" w:ascii="宋体" w:hAnsi="宋体"/>
                <w:sz w:val="24"/>
                <w:lang w:eastAsia="zh-CN"/>
              </w:rPr>
              <w:t>签</w:t>
            </w:r>
            <w:r>
              <w:rPr>
                <w:rFonts w:hint="eastAsia" w:ascii="宋体" w:hAnsi="宋体"/>
                <w:sz w:val="24"/>
              </w:rPr>
              <w:t xml:space="preserve"> 名</w:t>
            </w:r>
          </w:p>
        </w:tc>
        <w:tc>
          <w:tcPr>
            <w:tcW w:w="7380" w:type="dxa"/>
            <w:gridSpan w:val="5"/>
            <w:noWrap w:val="0"/>
            <w:vAlign w:val="bottom"/>
          </w:tcPr>
          <w:p w14:paraId="3A943421">
            <w:pPr>
              <w:rPr>
                <w:rFonts w:hint="eastAsia" w:ascii="宋体" w:hAnsi="宋体"/>
                <w:sz w:val="24"/>
              </w:rPr>
            </w:pPr>
          </w:p>
        </w:tc>
      </w:tr>
      <w:tr w14:paraId="628A215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6" w:hRule="atLeast"/>
        </w:trPr>
        <w:tc>
          <w:tcPr>
            <w:tcW w:w="1188" w:type="dxa"/>
            <w:noWrap w:val="0"/>
            <w:vAlign w:val="center"/>
          </w:tcPr>
          <w:p w14:paraId="2928F1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质</w:t>
            </w:r>
          </w:p>
          <w:p w14:paraId="1B3931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</w:p>
          <w:p w14:paraId="3CD4EA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量</w:t>
            </w:r>
          </w:p>
          <w:p w14:paraId="4BACF6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</w:p>
          <w:p w14:paraId="0C6076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Theme="minorEastAsia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及</w:t>
            </w:r>
          </w:p>
          <w:p w14:paraId="37729E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</w:p>
          <w:p w14:paraId="77474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售</w:t>
            </w:r>
          </w:p>
          <w:p w14:paraId="3C6DEE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</w:p>
          <w:p w14:paraId="1DE6CA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后</w:t>
            </w:r>
          </w:p>
          <w:p w14:paraId="55C9A3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</w:p>
          <w:p w14:paraId="5D51EA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服</w:t>
            </w:r>
          </w:p>
          <w:p w14:paraId="09398D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</w:p>
          <w:p w14:paraId="41D819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务</w:t>
            </w:r>
          </w:p>
        </w:tc>
        <w:tc>
          <w:tcPr>
            <w:tcW w:w="7380" w:type="dxa"/>
            <w:gridSpan w:val="5"/>
            <w:noWrap w:val="0"/>
            <w:vAlign w:val="center"/>
          </w:tcPr>
          <w:p w14:paraId="548C1DF1">
            <w:pPr>
              <w:jc w:val="center"/>
              <w:rPr>
                <w:rFonts w:hint="eastAsia" w:ascii="宋体" w:hAnsi="宋体"/>
                <w:sz w:val="24"/>
              </w:rPr>
            </w:pPr>
          </w:p>
        </w:tc>
      </w:tr>
    </w:tbl>
    <w:p w14:paraId="0BF171FB">
      <w:pPr>
        <w:rPr>
          <w:rFonts w:hint="eastAsia" w:ascii="宋体" w:hAnsi="宋体"/>
          <w:sz w:val="24"/>
        </w:rPr>
      </w:pPr>
    </w:p>
    <w:p w14:paraId="67CC15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120" w:firstLineChars="13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宋体" w:hAnsi="宋体"/>
          <w:sz w:val="24"/>
        </w:rPr>
        <w:t>报价截止日期</w:t>
      </w:r>
      <w:r>
        <w:rPr>
          <w:rFonts w:hint="eastAsia" w:ascii="宋体" w:hAnsi="宋体"/>
          <w:sz w:val="24"/>
          <w:lang w:eastAsia="zh-CN"/>
        </w:rPr>
        <w:t>：</w:t>
      </w:r>
      <w:r>
        <w:rPr>
          <w:rFonts w:hint="eastAsia" w:ascii="宋体" w:hAnsi="宋体"/>
          <w:sz w:val="24"/>
        </w:rPr>
        <w:t xml:space="preserve">     年    月   日</w:t>
      </w:r>
    </w:p>
    <w:p w14:paraId="09BB60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160" w:firstLineChars="13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701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9E5D8A"/>
    <w:rsid w:val="15332F0E"/>
    <w:rsid w:val="159234CF"/>
    <w:rsid w:val="19965020"/>
    <w:rsid w:val="1B8B75D0"/>
    <w:rsid w:val="1BC71AA9"/>
    <w:rsid w:val="277C5EA7"/>
    <w:rsid w:val="308B46F0"/>
    <w:rsid w:val="37D3529A"/>
    <w:rsid w:val="3B450E46"/>
    <w:rsid w:val="4DB06CDF"/>
    <w:rsid w:val="4F4026F2"/>
    <w:rsid w:val="4F755654"/>
    <w:rsid w:val="509A105A"/>
    <w:rsid w:val="7F1C3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2472</Words>
  <Characters>2586</Characters>
  <Lines>0</Lines>
  <Paragraphs>0</Paragraphs>
  <TotalTime>59</TotalTime>
  <ScaleCrop>false</ScaleCrop>
  <LinksUpToDate>false</LinksUpToDate>
  <CharactersWithSpaces>2895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2026-03-11T09:14:00Z</dcterms:created>
  <dc:creator>Administrator</dc:creator>
  <cp:lastModifiedBy>昆仑君</cp:lastModifiedBy>
  <dcterms:modified xsi:type="dcterms:W3CDTF">2026-03-16T02:42:37Z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eyJoZGlkIjoiNTNkMWExZGVjZjFkYTFiYjY0MDQxYmYyNTZiMDNlZmQiLCJ1c2VySWQiOiI1MTc1NTkzMDMifQ==</vt:lpwstr>
  </property>
  <property fmtid="{D5CDD505-2E9C-101B-9397-08002B2CF9AE}" pid="4" name="ICV">
    <vt:lpwstr>32407C1D9FF14E008757E309EF29EAD2_12</vt:lpwstr>
  </property>
</Properties>
</file>