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olors1.xml" ContentType="application/vnd.ms-office.chartcolorstyle+xml"/>
  <Override PartName="/word/charts/colors2.xml" ContentType="application/vnd.ms-office.chartcolorstyle+xml"/>
  <Override PartName="/word/charts/colors3.xml" ContentType="application/vnd.ms-office.chartcolorstyle+xml"/>
  <Override PartName="/word/charts/style1.xml" ContentType="application/vnd.ms-office.chartstyle+xml"/>
  <Override PartName="/word/charts/style2.xml" ContentType="application/vnd.ms-office.chartstyle+xml"/>
  <Override PartName="/word/charts/style3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9F1B4A">
      <w:pPr>
        <w:snapToGrid w:val="0"/>
        <w:jc w:val="center"/>
        <w:rPr>
          <w:rFonts w:ascii="方正小标宋简体" w:eastAsia="方正小标宋简体"/>
          <w:b/>
          <w:color w:val="FF0000"/>
          <w:spacing w:val="100"/>
          <w:w w:val="80"/>
          <w:sz w:val="90"/>
          <w:szCs w:val="94"/>
        </w:rPr>
      </w:pPr>
      <w:bookmarkStart w:id="0" w:name="_Toc503965152"/>
      <w:bookmarkStart w:id="1" w:name="_Toc29550"/>
    </w:p>
    <w:p w14:paraId="605FAC7D">
      <w:pPr>
        <w:snapToGrid w:val="0"/>
        <w:jc w:val="center"/>
        <w:rPr>
          <w:rFonts w:ascii="方正小标宋简体" w:eastAsia="方正小标宋简体"/>
          <w:b/>
          <w:color w:val="FF0000"/>
          <w:spacing w:val="100"/>
          <w:w w:val="80"/>
          <w:sz w:val="90"/>
          <w:szCs w:val="94"/>
        </w:rPr>
      </w:pPr>
    </w:p>
    <w:p w14:paraId="4AA62737">
      <w:pPr>
        <w:snapToGrid w:val="0"/>
        <w:jc w:val="center"/>
        <w:rPr>
          <w:rFonts w:ascii="方正小标宋简体" w:eastAsia="方正小标宋简体"/>
          <w:b/>
          <w:color w:val="FF0000"/>
          <w:spacing w:val="100"/>
          <w:w w:val="80"/>
          <w:sz w:val="94"/>
          <w:szCs w:val="94"/>
        </w:rPr>
      </w:pPr>
      <w:r>
        <w:rPr>
          <w:rFonts w:hint="eastAsia" w:ascii="方正小标宋简体" w:eastAsia="方正小标宋简体"/>
          <w:b/>
          <w:color w:val="FF0000"/>
          <w:spacing w:val="100"/>
          <w:w w:val="80"/>
          <w:sz w:val="90"/>
          <w:szCs w:val="94"/>
        </w:rPr>
        <w:t>灵寿县气象局文</w:t>
      </w:r>
      <w:r>
        <w:rPr>
          <w:rFonts w:hint="eastAsia" w:ascii="方正小标宋简体" w:eastAsia="方正小标宋简体"/>
          <w:b/>
          <w:snapToGrid w:val="0"/>
          <w:color w:val="FF0000"/>
          <w:spacing w:val="-20"/>
          <w:w w:val="1"/>
          <w:kern w:val="0"/>
          <w:sz w:val="94"/>
          <w:szCs w:val="94"/>
        </w:rPr>
        <w:t xml:space="preserve"> </w:t>
      </w:r>
      <w:r>
        <w:rPr>
          <w:rFonts w:hint="eastAsia" w:ascii="方正小标宋简体" w:eastAsia="方正小标宋简体"/>
          <w:b/>
          <w:color w:val="FF0000"/>
          <w:w w:val="80"/>
          <w:sz w:val="90"/>
          <w:szCs w:val="94"/>
        </w:rPr>
        <w:t>件</w:t>
      </w:r>
    </w:p>
    <w:p w14:paraId="6A4631F8">
      <w:pPr>
        <w:spacing w:line="320" w:lineRule="exact"/>
      </w:pPr>
    </w:p>
    <w:p w14:paraId="5314EA62">
      <w:pPr>
        <w:spacing w:line="320" w:lineRule="exact"/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1150620</wp:posOffset>
                </wp:positionH>
                <wp:positionV relativeFrom="page">
                  <wp:posOffset>3830955</wp:posOffset>
                </wp:positionV>
                <wp:extent cx="2983865" cy="365760"/>
                <wp:effectExtent l="0" t="0" r="0" b="0"/>
                <wp:wrapNone/>
                <wp:docPr id="1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83865" cy="365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EC9E7DC">
                            <w:pPr>
                              <w:spacing w:line="320" w:lineRule="exact"/>
                              <w:jc w:val="center"/>
                              <w:rPr>
                                <w:rFonts w:ascii="仿宋_GB2312" w:eastAsia="仿宋_GB231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32"/>
                                <w:szCs w:val="32"/>
                              </w:rPr>
                              <w:t>灵气发〔202</w:t>
                            </w:r>
                            <w:r>
                              <w:rPr>
                                <w:rFonts w:hint="eastAsia" w:ascii="仿宋_GB2312" w:eastAsia="仿宋_GB2312"/>
                                <w:sz w:val="32"/>
                                <w:szCs w:val="32"/>
                                <w:lang w:val="en-US" w:eastAsia="zh-CN"/>
                              </w:rPr>
                              <w:t>6</w:t>
                            </w:r>
                            <w:r>
                              <w:rPr>
                                <w:rFonts w:hint="eastAsia" w:ascii="仿宋_GB2312" w:eastAsia="仿宋_GB2312"/>
                                <w:sz w:val="32"/>
                                <w:szCs w:val="32"/>
                              </w:rPr>
                              <w:t>〕1号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90.6pt;margin-top:301.65pt;height:28.8pt;width:234.95pt;mso-position-vertical-relative:page;z-index:-251657216;mso-width-relative:page;mso-height-relative:page;" filled="f" stroked="f" coordsize="21600,21600" o:gfxdata="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NLlBKvZAAAACwEAAA8AAAAAAAAAAQAgAAAAIgAAAGRycy9kb3ducmV2LnhtbFBL&#10;AQIUABQAAAAIAIdO4kAqIjk7vAEAAHIDAAAOAAAAAAAAAAEAIAAAACgBAABkcnMvZTJvRG9jLnht&#10;bFBLBQYAAAAABgAGAFkBAABW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 w14:paraId="3EC9E7DC">
                      <w:pPr>
                        <w:spacing w:line="320" w:lineRule="exact"/>
                        <w:jc w:val="center"/>
                        <w:rPr>
                          <w:rFonts w:ascii="仿宋_GB2312" w:eastAsia="仿宋_GB2312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eastAsia="仿宋_GB2312"/>
                          <w:sz w:val="32"/>
                          <w:szCs w:val="32"/>
                        </w:rPr>
                        <w:t>灵气发〔202</w:t>
                      </w:r>
                      <w:r>
                        <w:rPr>
                          <w:rFonts w:hint="eastAsia" w:ascii="仿宋_GB2312" w:eastAsia="仿宋_GB2312"/>
                          <w:sz w:val="32"/>
                          <w:szCs w:val="32"/>
                          <w:lang w:val="en-US" w:eastAsia="zh-CN"/>
                        </w:rPr>
                        <w:t>6</w:t>
                      </w:r>
                      <w:r>
                        <w:rPr>
                          <w:rFonts w:hint="eastAsia" w:ascii="仿宋_GB2312" w:eastAsia="仿宋_GB2312"/>
                          <w:sz w:val="32"/>
                          <w:szCs w:val="32"/>
                        </w:rPr>
                        <w:t>〕1号</w:t>
                      </w:r>
                    </w:p>
                  </w:txbxContent>
                </v:textbox>
              </v:shape>
            </w:pict>
          </mc:Fallback>
        </mc:AlternateContent>
      </w:r>
    </w:p>
    <w:p w14:paraId="0FFBFF12">
      <w:pPr>
        <w:spacing w:line="320" w:lineRule="exact"/>
      </w:pPr>
    </w:p>
    <w:p w14:paraId="011948D5">
      <w:pPr>
        <w:tabs>
          <w:tab w:val="left" w:pos="2528"/>
        </w:tabs>
        <w:rPr>
          <w:b/>
          <w:sz w:val="52"/>
          <w:szCs w:val="52"/>
        </w:rPr>
      </w:pPr>
      <w:r>
        <w:rPr>
          <w:b/>
          <w:sz w:val="52"/>
          <w:szCs w:val="52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-222885</wp:posOffset>
                </wp:positionH>
                <wp:positionV relativeFrom="page">
                  <wp:posOffset>4218305</wp:posOffset>
                </wp:positionV>
                <wp:extent cx="5615940" cy="0"/>
                <wp:effectExtent l="0" t="9525" r="3810" b="9525"/>
                <wp:wrapNone/>
                <wp:docPr id="3" name="直线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5940" cy="0"/>
                        </a:xfrm>
                        <a:prstGeom prst="line">
                          <a:avLst/>
                        </a:prstGeom>
                        <a:ln w="1905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" o:spid="_x0000_s1026" o:spt="20" style="position:absolute;left:0pt;margin-left:-17.55pt;margin-top:332.15pt;height:0pt;width:442.2pt;mso-position-vertical-relative:page;z-index:-251656192;mso-width-relative:page;mso-height-relative:page;" filled="f" stroked="t" coordsize="21600,21600" o:gfxdata="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D4&#10;1CVK2QAAAAsBAAAPAAAAAAAAAAEAIAAAACIAAABkcnMvZG93bnJldi54bWxQSwECFAAUAAAACACH&#10;TuJAwBZgguoBAADcAwAADgAAAAAAAAABACAAAAAoAQAAZHJzL2Uyb0RvYy54bWxQSwUGAAAAAAYA&#10;BgBZAQAAhA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b/>
          <w:sz w:val="52"/>
          <w:szCs w:val="52"/>
        </w:rPr>
        <w:tab/>
      </w:r>
    </w:p>
    <w:p w14:paraId="4CDE6F66">
      <w:pPr>
        <w:spacing w:line="560" w:lineRule="exact"/>
        <w:jc w:val="center"/>
        <w:rPr>
          <w:rFonts w:ascii="楷体" w:hAnsi="楷体" w:eastAsia="楷体" w:cs="楷体"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年灵寿县气候评估分析报告</w:t>
      </w:r>
    </w:p>
    <w:bookmarkEnd w:id="0"/>
    <w:bookmarkEnd w:id="1"/>
    <w:p w14:paraId="562CF3B6">
      <w:pPr>
        <w:spacing w:line="360" w:lineRule="auto"/>
        <w:jc w:val="center"/>
        <w:rPr>
          <w:rStyle w:val="23"/>
          <w:sz w:val="48"/>
          <w:szCs w:val="48"/>
        </w:rPr>
      </w:pPr>
    </w:p>
    <w:p w14:paraId="179063FA">
      <w:pPr>
        <w:spacing w:line="360" w:lineRule="auto"/>
        <w:jc w:val="center"/>
        <w:rPr>
          <w:rStyle w:val="23"/>
          <w:sz w:val="36"/>
          <w:szCs w:val="36"/>
        </w:rPr>
      </w:pPr>
      <w:r>
        <w:rPr>
          <w:rStyle w:val="23"/>
          <w:rFonts w:hint="eastAsia"/>
          <w:sz w:val="36"/>
          <w:szCs w:val="36"/>
        </w:rPr>
        <w:t>摘要</w:t>
      </w:r>
    </w:p>
    <w:p w14:paraId="67867FA9">
      <w:pPr>
        <w:pStyle w:val="6"/>
        <w:spacing w:line="620" w:lineRule="exact"/>
        <w:ind w:firstLine="560" w:firstLineChars="200"/>
        <w:jc w:val="left"/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</w:pPr>
      <w:bookmarkStart w:id="2" w:name="_Toc503965153"/>
      <w:bookmarkStart w:id="3" w:name="_Toc2591643"/>
      <w:bookmarkStart w:id="4" w:name="_Toc503865422"/>
      <w:bookmarkStart w:id="5" w:name="_Toc1157"/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25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年，灵寿县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年平均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气温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比常年偏高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，降水量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显著偏多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日照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时数显著偏多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。年平均气温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14.4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℃，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比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2024年高0.2℃，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较常年偏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高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0.7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℃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年极端最高气温为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39.9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℃，出现在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日，极端最低气温为-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℃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，出现在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日</w:t>
      </w:r>
      <w:bookmarkStart w:id="6" w:name="_Toc128539976"/>
      <w:bookmarkStart w:id="7" w:name="_Toc128539978"/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，冬季降水量显著偏少，春季偏少，夏季显著偏多，秋季异常偏多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。年总降水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量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765.4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毫米，较常年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偏多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269.7mm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降水量时空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分布不均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整体为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北部山区最多，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南部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平原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中部丘陵次之；冬季降水量显著偏少，春季偏少，夏季显著偏多，秋季异常偏多，全年整体显著偏多。全年日照总数为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2461.4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小时，较常年偏多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230.9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小时，春季，冬季日照时数正常，夏季偏多，秋季偏少。</w:t>
      </w:r>
    </w:p>
    <w:p w14:paraId="356E9302">
      <w:pPr>
        <w:pStyle w:val="2"/>
        <w:ind w:firstLine="560" w:firstLineChars="200"/>
        <w:jc w:val="left"/>
        <w:rPr>
          <w:rFonts w:hint="eastAsia" w:ascii="宋体" w:hAnsi="宋体" w:eastAsia="宋体" w:cs="宋体"/>
          <w:b w:val="0"/>
          <w:bCs w:val="0"/>
          <w:color w:val="000000" w:themeColor="text1"/>
          <w:kern w:val="2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 w:val="0"/>
          <w:bCs w:val="0"/>
          <w:color w:val="000000" w:themeColor="text1"/>
          <w:kern w:val="2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2</w:t>
      </w:r>
      <w:bookmarkEnd w:id="6"/>
      <w:bookmarkEnd w:id="7"/>
      <w:r>
        <w:rPr>
          <w:rFonts w:hint="eastAsia" w:ascii="宋体" w:hAnsi="宋体" w:eastAsia="宋体" w:cs="宋体"/>
          <w:b w:val="0"/>
          <w:bCs w:val="0"/>
          <w:color w:val="000000" w:themeColor="text1"/>
          <w:kern w:val="2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025年气象干旱、高温、暴雨、寒潮、大雾、大风、沙尘、冰雹、干热风、强降雪等，主要特点表现为：气象干旱日数偏少但时间集中；高温日数偏多，春季初日偏早、夏季闷热特征明显；暴雨多发；寒潮日数偏多，3月和11月下旬出现强寒潮；大雾偏少，秋季大雾阶段性偏多；大风日数偏多，极端性强；沙尘日数异常偏多，影响范围广，持续时间长；未出现冰雹；干热风日数偏少，影响轻；降雪日数偏少，出现两次明显降雪过程。</w:t>
      </w:r>
    </w:p>
    <w:p w14:paraId="7D362938">
      <w:pPr>
        <w:pStyle w:val="2"/>
        <w:rPr>
          <w:rFonts w:hint="eastAsia"/>
          <w:sz w:val="40"/>
          <w:szCs w:val="40"/>
        </w:rPr>
      </w:pPr>
      <w:r>
        <w:rPr>
          <w:rFonts w:hint="eastAsia"/>
          <w:sz w:val="40"/>
          <w:szCs w:val="40"/>
        </w:rPr>
        <w:t>基本气候状况</w:t>
      </w:r>
      <w:bookmarkEnd w:id="2"/>
      <w:bookmarkEnd w:id="3"/>
      <w:bookmarkEnd w:id="4"/>
      <w:bookmarkEnd w:id="5"/>
    </w:p>
    <w:p w14:paraId="4558FB9A">
      <w:pPr>
        <w:pStyle w:val="3"/>
        <w:spacing w:line="520" w:lineRule="exact"/>
        <w:rPr>
          <w:rFonts w:ascii="仿宋_GB2312" w:eastAsia="仿宋_GB2312"/>
          <w:b w:val="0"/>
          <w:sz w:val="30"/>
          <w:szCs w:val="30"/>
        </w:rPr>
      </w:pPr>
      <w:bookmarkStart w:id="8" w:name="_Toc2591644"/>
      <w:bookmarkStart w:id="9" w:name="_Toc2591647"/>
      <w:bookmarkStart w:id="10" w:name="_Toc18505"/>
      <w:bookmarkStart w:id="11" w:name="_Toc503965157"/>
      <w:r>
        <w:rPr>
          <w:rFonts w:hint="eastAsia" w:ascii="仿宋_GB2312" w:eastAsia="仿宋_GB2312"/>
          <w:sz w:val="30"/>
          <w:szCs w:val="30"/>
        </w:rPr>
        <w:t>1、气温</w:t>
      </w:r>
      <w:bookmarkEnd w:id="8"/>
    </w:p>
    <w:p w14:paraId="1187E7B4">
      <w:pPr>
        <w:pStyle w:val="6"/>
        <w:spacing w:line="520" w:lineRule="exact"/>
        <w:rPr>
          <w:rFonts w:ascii="宋体" w:eastAsia="宋体"/>
          <w:sz w:val="28"/>
          <w:szCs w:val="28"/>
        </w:rPr>
      </w:pPr>
      <w:r>
        <w:rPr>
          <w:rFonts w:hint="eastAsia" w:ascii="宋体" w:eastAsia="宋体"/>
          <w:b/>
          <w:bCs/>
          <w:sz w:val="28"/>
          <w:szCs w:val="28"/>
        </w:rPr>
        <w:t xml:space="preserve">   </w:t>
      </w:r>
      <w:r>
        <w:rPr>
          <w:rFonts w:hint="eastAsia" w:ascii="宋体" w:eastAsia="宋体"/>
          <w:b/>
          <w:bCs/>
          <w:sz w:val="28"/>
          <w:szCs w:val="28"/>
          <w:lang w:val="en-US" w:eastAsia="zh-CN"/>
        </w:rPr>
        <w:t xml:space="preserve"> </w:t>
      </w:r>
      <w:r>
        <w:rPr>
          <w:rFonts w:hint="eastAsia" w:ascii="宋体" w:eastAsia="宋体"/>
          <w:b/>
          <w:bCs/>
          <w:sz w:val="28"/>
          <w:szCs w:val="28"/>
        </w:rPr>
        <w:t>（1）年平均气温</w:t>
      </w:r>
      <w:r>
        <w:rPr>
          <w:rFonts w:ascii="宋体" w:eastAsia="宋体"/>
          <w:b/>
          <w:bCs/>
          <w:sz w:val="28"/>
          <w:szCs w:val="28"/>
        </w:rPr>
        <w:t>偏高</w:t>
      </w:r>
    </w:p>
    <w:p w14:paraId="4A584E12">
      <w:pPr>
        <w:pStyle w:val="6"/>
        <w:ind w:firstLine="747" w:firstLineChars="267"/>
        <w:jc w:val="left"/>
        <w:rPr>
          <w:rFonts w:hint="eastAsia" w:ascii="宋体" w:eastAsia="宋体"/>
          <w:color w:val="00B0F0"/>
          <w:sz w:val="28"/>
          <w:szCs w:val="28"/>
        </w:rPr>
      </w:pPr>
      <w:r>
        <w:rPr>
          <w:rFonts w:hint="eastAsia" w:ascii="宋体" w:eastAsia="宋体"/>
          <w:sz w:val="28"/>
          <w:szCs w:val="28"/>
        </w:rPr>
        <w:t>202</w:t>
      </w:r>
      <w:r>
        <w:rPr>
          <w:rFonts w:hint="eastAsia" w:ascii="宋体" w:eastAsia="宋体"/>
          <w:sz w:val="28"/>
          <w:szCs w:val="28"/>
          <w:lang w:val="en-US" w:eastAsia="zh-CN"/>
        </w:rPr>
        <w:t>5</w:t>
      </w:r>
      <w:r>
        <w:rPr>
          <w:rFonts w:hint="eastAsia" w:ascii="宋体" w:eastAsia="宋体"/>
          <w:sz w:val="28"/>
          <w:szCs w:val="28"/>
        </w:rPr>
        <w:t>年平均气温</w:t>
      </w:r>
      <w:r>
        <w:rPr>
          <w:rFonts w:hint="eastAsia" w:ascii="宋体" w:eastAsia="宋体"/>
          <w:sz w:val="28"/>
          <w:szCs w:val="28"/>
          <w:lang w:val="en-US" w:eastAsia="zh-CN"/>
        </w:rPr>
        <w:t>14.4</w:t>
      </w:r>
      <w:r>
        <w:rPr>
          <w:rFonts w:hint="eastAsia" w:ascii="宋体" w:eastAsia="宋体"/>
          <w:sz w:val="28"/>
          <w:szCs w:val="28"/>
        </w:rPr>
        <w:t>℃，较常年偏</w:t>
      </w:r>
      <w:r>
        <w:rPr>
          <w:rFonts w:hint="eastAsia" w:ascii="宋体" w:eastAsia="宋体"/>
          <w:sz w:val="28"/>
          <w:szCs w:val="28"/>
          <w:lang w:eastAsia="zh-CN"/>
        </w:rPr>
        <w:t>高</w:t>
      </w:r>
      <w:r>
        <w:rPr>
          <w:rFonts w:hint="eastAsia" w:ascii="宋体" w:eastAsia="宋体"/>
          <w:sz w:val="28"/>
          <w:szCs w:val="28"/>
          <w:lang w:val="en-US" w:eastAsia="zh-CN"/>
        </w:rPr>
        <w:t>0.7</w:t>
      </w:r>
      <w:r>
        <w:rPr>
          <w:rFonts w:hint="eastAsia" w:ascii="宋体" w:eastAsia="宋体"/>
          <w:sz w:val="28"/>
          <w:szCs w:val="28"/>
        </w:rPr>
        <w:t>℃，属于</w:t>
      </w:r>
      <w:r>
        <w:rPr>
          <w:rFonts w:ascii="宋体" w:eastAsia="宋体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偏高</w:t>
      </w:r>
      <w:r>
        <w:rPr>
          <w:rFonts w:hint="eastAsia" w:ascii="宋体" w:eastAsia="宋体"/>
          <w:sz w:val="28"/>
          <w:szCs w:val="28"/>
        </w:rPr>
        <w:t>年份（图1），</w:t>
      </w:r>
      <w:r>
        <w:rPr>
          <w:rFonts w:hint="eastAsia" w:ascii="宋体" w:eastAsia="宋体"/>
          <w:sz w:val="28"/>
          <w:szCs w:val="28"/>
          <w:lang w:eastAsia="zh-CN"/>
        </w:rPr>
        <w:t>比</w:t>
      </w:r>
      <w:r>
        <w:rPr>
          <w:rFonts w:hint="eastAsia" w:ascii="宋体" w:eastAsia="宋体"/>
          <w:sz w:val="28"/>
          <w:szCs w:val="28"/>
          <w:lang w:val="en-US" w:eastAsia="zh-CN"/>
        </w:rPr>
        <w:t>2024年高0.2</w:t>
      </w:r>
      <w:r>
        <w:rPr>
          <w:rFonts w:hint="eastAsia" w:ascii="宋体" w:eastAsia="宋体"/>
          <w:sz w:val="28"/>
          <w:szCs w:val="28"/>
        </w:rPr>
        <w:t>℃。年极端最高气温为</w:t>
      </w:r>
      <w:r>
        <w:rPr>
          <w:rFonts w:hint="eastAsia" w:ascii="宋体" w:eastAsia="宋体"/>
          <w:sz w:val="28"/>
          <w:szCs w:val="28"/>
          <w:lang w:val="en-US" w:eastAsia="zh-CN"/>
        </w:rPr>
        <w:t>39.9</w:t>
      </w:r>
      <w:r>
        <w:rPr>
          <w:rFonts w:hint="eastAsia" w:ascii="宋体" w:eastAsia="宋体"/>
          <w:sz w:val="28"/>
          <w:szCs w:val="28"/>
        </w:rPr>
        <w:t>℃，出现在</w:t>
      </w:r>
      <w:r>
        <w:rPr>
          <w:rFonts w:hint="eastAsia" w:ascii="宋体" w:eastAsia="宋体"/>
          <w:sz w:val="28"/>
          <w:szCs w:val="28"/>
          <w:lang w:val="en-US" w:eastAsia="zh-CN"/>
        </w:rPr>
        <w:t>6</w:t>
      </w:r>
      <w:r>
        <w:rPr>
          <w:rFonts w:hint="eastAsia" w:ascii="宋体" w:eastAsia="宋体"/>
          <w:sz w:val="28"/>
          <w:szCs w:val="28"/>
        </w:rPr>
        <w:t>月</w:t>
      </w:r>
      <w:r>
        <w:rPr>
          <w:rFonts w:hint="eastAsia" w:ascii="宋体" w:eastAsia="宋体"/>
          <w:sz w:val="28"/>
          <w:szCs w:val="28"/>
          <w:lang w:val="en-US" w:eastAsia="zh-CN"/>
        </w:rPr>
        <w:t>8</w:t>
      </w:r>
      <w:r>
        <w:rPr>
          <w:rFonts w:hint="eastAsia" w:ascii="宋体" w:eastAsia="宋体"/>
          <w:sz w:val="28"/>
          <w:szCs w:val="28"/>
        </w:rPr>
        <w:t>日，极端最低气温为-</w:t>
      </w:r>
      <w:r>
        <w:rPr>
          <w:rFonts w:hint="eastAsia" w:ascii="宋体" w:eastAsia="宋体"/>
          <w:sz w:val="28"/>
          <w:szCs w:val="28"/>
          <w:lang w:val="en-US" w:eastAsia="zh-CN"/>
        </w:rPr>
        <w:t>14</w:t>
      </w:r>
      <w:r>
        <w:rPr>
          <w:rFonts w:hint="eastAsia" w:ascii="宋体" w:eastAsia="宋体"/>
          <w:sz w:val="28"/>
          <w:szCs w:val="28"/>
        </w:rPr>
        <w:t>℃，出现在</w:t>
      </w:r>
      <w:r>
        <w:rPr>
          <w:rFonts w:hint="eastAsia" w:ascii="宋体" w:eastAsia="宋体"/>
          <w:sz w:val="28"/>
          <w:szCs w:val="28"/>
          <w:lang w:val="en-US" w:eastAsia="zh-CN"/>
        </w:rPr>
        <w:t>2</w:t>
      </w:r>
      <w:r>
        <w:rPr>
          <w:rFonts w:hint="eastAsia" w:ascii="宋体" w:eastAsia="宋体"/>
          <w:sz w:val="28"/>
          <w:szCs w:val="28"/>
        </w:rPr>
        <w:t>月</w:t>
      </w:r>
      <w:r>
        <w:rPr>
          <w:rFonts w:hint="eastAsia" w:ascii="宋体" w:eastAsia="宋体"/>
          <w:sz w:val="28"/>
          <w:szCs w:val="28"/>
          <w:lang w:val="en-US" w:eastAsia="zh-CN"/>
        </w:rPr>
        <w:t>8</w:t>
      </w:r>
      <w:r>
        <w:rPr>
          <w:rFonts w:hint="eastAsia" w:ascii="宋体" w:eastAsia="宋体"/>
          <w:sz w:val="28"/>
          <w:szCs w:val="28"/>
        </w:rPr>
        <w:t>日。</w:t>
      </w:r>
    </w:p>
    <w:p w14:paraId="3D9AD88E">
      <w:pPr>
        <w:pStyle w:val="6"/>
        <w:jc w:val="left"/>
        <w:rPr>
          <w:rFonts w:hint="eastAsia" w:ascii="宋体" w:eastAsia="宋体"/>
          <w:sz w:val="28"/>
          <w:szCs w:val="28"/>
        </w:rPr>
      </w:pPr>
      <w:r>
        <w:drawing>
          <wp:inline distT="0" distB="0" distL="114300" distR="114300">
            <wp:extent cx="4899025" cy="2312035"/>
            <wp:effectExtent l="4445" t="4445" r="11430" b="7620"/>
            <wp:docPr id="2" name="图表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14:paraId="65ADD0A6">
      <w:pPr>
        <w:pStyle w:val="6"/>
        <w:ind w:firstLine="403" w:firstLineChars="168"/>
        <w:jc w:val="center"/>
        <w:rPr>
          <w:rFonts w:ascii="宋体" w:eastAsia="宋体"/>
          <w:bCs/>
          <w:sz w:val="28"/>
          <w:szCs w:val="28"/>
        </w:rPr>
      </w:pPr>
      <w:r>
        <w:rPr>
          <w:rFonts w:hint="eastAsia" w:ascii="宋体" w:eastAsia="宋体"/>
          <w:bCs/>
          <w:sz w:val="24"/>
          <w:highlight w:val="none"/>
        </w:rPr>
        <w:t>图1 198</w:t>
      </w:r>
      <w:r>
        <w:rPr>
          <w:rFonts w:hint="eastAsia" w:ascii="宋体" w:eastAsia="宋体"/>
          <w:bCs/>
          <w:sz w:val="24"/>
          <w:highlight w:val="none"/>
          <w:lang w:val="en-US" w:eastAsia="zh-CN"/>
        </w:rPr>
        <w:t>6</w:t>
      </w:r>
      <w:r>
        <w:rPr>
          <w:rFonts w:hint="eastAsia" w:ascii="宋体" w:eastAsia="宋体"/>
          <w:bCs/>
          <w:sz w:val="24"/>
          <w:highlight w:val="none"/>
        </w:rPr>
        <w:t>-20</w:t>
      </w:r>
      <w:r>
        <w:rPr>
          <w:rFonts w:hint="eastAsia" w:ascii="宋体" w:eastAsia="宋体"/>
          <w:bCs/>
          <w:sz w:val="24"/>
          <w:highlight w:val="none"/>
          <w:lang w:val="en-US" w:eastAsia="zh-CN"/>
        </w:rPr>
        <w:t>25</w:t>
      </w:r>
      <w:r>
        <w:rPr>
          <w:rFonts w:hint="eastAsia" w:ascii="宋体" w:eastAsia="宋体"/>
          <w:bCs/>
          <w:sz w:val="24"/>
          <w:highlight w:val="none"/>
        </w:rPr>
        <w:t>年灵寿县年平均气温（℃）</w:t>
      </w:r>
    </w:p>
    <w:p w14:paraId="4C599C73">
      <w:pPr>
        <w:pStyle w:val="6"/>
        <w:spacing w:line="520" w:lineRule="exact"/>
        <w:rPr>
          <w:rFonts w:hint="default" w:ascii="宋体" w:eastAsia="宋体"/>
          <w:b/>
          <w:bCs/>
          <w:color w:val="FF0000"/>
          <w:sz w:val="28"/>
          <w:szCs w:val="28"/>
          <w:lang w:eastAsia="zh-CN"/>
        </w:rPr>
      </w:pPr>
      <w:r>
        <w:rPr>
          <w:rFonts w:hint="eastAsia" w:ascii="宋体" w:eastAsia="宋体"/>
          <w:b/>
          <w:bCs/>
          <w:sz w:val="28"/>
          <w:szCs w:val="28"/>
        </w:rPr>
        <w:t xml:space="preserve">   </w:t>
      </w:r>
      <w:r>
        <w:rPr>
          <w:rFonts w:hint="eastAsia" w:ascii="宋体" w:eastAsia="宋体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（2）</w:t>
      </w:r>
      <w:r>
        <w:rPr>
          <w:rFonts w:hint="eastAsia" w:ascii="宋体" w:eastAsia="宋体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春</w:t>
      </w:r>
      <w:r>
        <w:rPr>
          <w:rFonts w:hint="eastAsia" w:ascii="宋体" w:eastAsia="宋体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季</w:t>
      </w:r>
      <w:r>
        <w:rPr>
          <w:rFonts w:hint="eastAsia" w:ascii="宋体" w:eastAsia="宋体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、夏季偏高，冬</w:t>
      </w:r>
      <w:r>
        <w:rPr>
          <w:rFonts w:hint="eastAsia" w:ascii="宋体" w:eastAsia="宋体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季</w:t>
      </w:r>
      <w:r>
        <w:rPr>
          <w:rFonts w:hint="eastAsia" w:ascii="宋体" w:eastAsia="宋体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显著偏高、秋季</w:t>
      </w:r>
      <w:r>
        <w:rPr>
          <w:rFonts w:hint="default" w:ascii="宋体" w:eastAsia="宋体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正常</w:t>
      </w:r>
    </w:p>
    <w:p w14:paraId="4C4DAACC">
      <w:pPr>
        <w:pStyle w:val="6"/>
        <w:spacing w:line="360" w:lineRule="auto"/>
        <w:jc w:val="center"/>
        <w:rPr>
          <w:rFonts w:ascii="宋体" w:eastAsia="宋体"/>
          <w:bCs/>
          <w:sz w:val="24"/>
        </w:rPr>
      </w:pPr>
      <w:r>
        <w:rPr>
          <w:rFonts w:hint="eastAsia" w:ascii="宋体" w:eastAsia="宋体"/>
          <w:bCs/>
          <w:sz w:val="24"/>
        </w:rPr>
        <w:t xml:space="preserve">表1 </w:t>
      </w:r>
      <w:r>
        <w:rPr>
          <w:rFonts w:ascii="宋体" w:eastAsia="宋体"/>
          <w:bCs/>
          <w:sz w:val="24"/>
        </w:rPr>
        <w:t xml:space="preserve"> </w:t>
      </w:r>
      <w:r>
        <w:rPr>
          <w:rFonts w:hint="eastAsia" w:ascii="宋体" w:eastAsia="宋体"/>
          <w:bCs/>
          <w:sz w:val="24"/>
        </w:rPr>
        <w:t>20</w:t>
      </w:r>
      <w:r>
        <w:rPr>
          <w:rFonts w:hint="eastAsia" w:ascii="宋体" w:eastAsia="宋体"/>
          <w:bCs/>
          <w:sz w:val="24"/>
          <w:lang w:val="en-US" w:eastAsia="zh-CN"/>
        </w:rPr>
        <w:t>25</w:t>
      </w:r>
      <w:r>
        <w:rPr>
          <w:rFonts w:hint="eastAsia" w:ascii="宋体" w:eastAsia="宋体"/>
          <w:bCs/>
          <w:sz w:val="24"/>
        </w:rPr>
        <w:t>年灵寿县四季平均气温（℃）</w:t>
      </w:r>
    </w:p>
    <w:tbl>
      <w:tblPr>
        <w:tblStyle w:val="19"/>
        <w:tblW w:w="7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35"/>
        <w:gridCol w:w="1161"/>
        <w:gridCol w:w="1161"/>
        <w:gridCol w:w="1161"/>
        <w:gridCol w:w="1161"/>
        <w:gridCol w:w="1161"/>
      </w:tblGrid>
      <w:tr w14:paraId="536916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" w:hRule="atLeast"/>
          <w:jc w:val="center"/>
        </w:trPr>
        <w:tc>
          <w:tcPr>
            <w:tcW w:w="1935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F79646"/>
            <w:noWrap/>
            <w:vAlign w:val="center"/>
          </w:tcPr>
          <w:p w14:paraId="418E88DC">
            <w:pPr>
              <w:spacing w:line="360" w:lineRule="auto"/>
              <w:jc w:val="center"/>
              <w:rPr>
                <w:rFonts w:ascii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/>
                <w:b/>
                <w:bCs/>
                <w:color w:val="000000"/>
                <w:szCs w:val="21"/>
              </w:rPr>
              <w:t>气温</w:t>
            </w:r>
            <w:r>
              <w:rPr>
                <w:rFonts w:hint="eastAsia" w:ascii="宋体"/>
                <w:color w:val="000000"/>
                <w:szCs w:val="21"/>
              </w:rPr>
              <w:t>（℃）</w:t>
            </w:r>
          </w:p>
        </w:tc>
        <w:tc>
          <w:tcPr>
            <w:tcW w:w="1161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F79646"/>
            <w:noWrap/>
            <w:vAlign w:val="center"/>
          </w:tcPr>
          <w:p w14:paraId="28B26A03">
            <w:pPr>
              <w:spacing w:line="360" w:lineRule="auto"/>
              <w:jc w:val="center"/>
              <w:rPr>
                <w:rFonts w:ascii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/>
                <w:b/>
                <w:bCs/>
                <w:color w:val="000000"/>
                <w:szCs w:val="21"/>
              </w:rPr>
              <w:t>冬季</w:t>
            </w:r>
          </w:p>
        </w:tc>
        <w:tc>
          <w:tcPr>
            <w:tcW w:w="1161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F79646"/>
            <w:noWrap/>
            <w:vAlign w:val="center"/>
          </w:tcPr>
          <w:p w14:paraId="3C4E5786">
            <w:pPr>
              <w:spacing w:line="360" w:lineRule="auto"/>
              <w:jc w:val="center"/>
              <w:rPr>
                <w:rFonts w:ascii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/>
                <w:b/>
                <w:bCs/>
                <w:color w:val="000000"/>
                <w:szCs w:val="21"/>
              </w:rPr>
              <w:t>春季</w:t>
            </w:r>
          </w:p>
        </w:tc>
        <w:tc>
          <w:tcPr>
            <w:tcW w:w="1161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F79646"/>
            <w:noWrap/>
            <w:vAlign w:val="center"/>
          </w:tcPr>
          <w:p w14:paraId="55E1DDC1">
            <w:pPr>
              <w:spacing w:line="360" w:lineRule="auto"/>
              <w:jc w:val="center"/>
              <w:rPr>
                <w:rFonts w:ascii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/>
                <w:b/>
                <w:bCs/>
                <w:color w:val="000000"/>
                <w:szCs w:val="21"/>
              </w:rPr>
              <w:t>夏季</w:t>
            </w:r>
          </w:p>
        </w:tc>
        <w:tc>
          <w:tcPr>
            <w:tcW w:w="1161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F79646"/>
            <w:noWrap/>
            <w:vAlign w:val="center"/>
          </w:tcPr>
          <w:p w14:paraId="0C6C6994">
            <w:pPr>
              <w:spacing w:line="360" w:lineRule="auto"/>
              <w:jc w:val="center"/>
              <w:rPr>
                <w:rFonts w:ascii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/>
                <w:b/>
                <w:bCs/>
                <w:color w:val="000000"/>
                <w:szCs w:val="21"/>
              </w:rPr>
              <w:t>秋季</w:t>
            </w:r>
          </w:p>
        </w:tc>
        <w:tc>
          <w:tcPr>
            <w:tcW w:w="1161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F79646"/>
            <w:noWrap/>
            <w:vAlign w:val="center"/>
          </w:tcPr>
          <w:p w14:paraId="18D24DEA">
            <w:pPr>
              <w:spacing w:line="360" w:lineRule="auto"/>
              <w:jc w:val="center"/>
              <w:rPr>
                <w:rFonts w:ascii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/>
                <w:b/>
                <w:bCs/>
                <w:color w:val="000000"/>
                <w:szCs w:val="21"/>
              </w:rPr>
              <w:t>全年</w:t>
            </w:r>
          </w:p>
        </w:tc>
      </w:tr>
      <w:tr w14:paraId="58B33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" w:hRule="atLeast"/>
          <w:jc w:val="center"/>
        </w:trPr>
        <w:tc>
          <w:tcPr>
            <w:tcW w:w="1935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F79646"/>
            <w:noWrap/>
            <w:vAlign w:val="center"/>
          </w:tcPr>
          <w:p w14:paraId="764ED83D">
            <w:pPr>
              <w:spacing w:line="360" w:lineRule="auto"/>
              <w:jc w:val="center"/>
              <w:rPr>
                <w:rFonts w:ascii="宋体"/>
                <w:color w:val="000000"/>
                <w:szCs w:val="21"/>
              </w:rPr>
            </w:pPr>
            <w:r>
              <w:rPr>
                <w:rFonts w:hint="eastAsia" w:ascii="宋体"/>
                <w:color w:val="000000"/>
                <w:szCs w:val="21"/>
                <w:lang w:val="en-US" w:eastAsia="zh-CN"/>
              </w:rPr>
              <w:t>2025</w:t>
            </w:r>
            <w:r>
              <w:rPr>
                <w:rFonts w:hint="eastAsia" w:ascii="宋体"/>
                <w:color w:val="000000"/>
                <w:szCs w:val="21"/>
              </w:rPr>
              <w:t>年值</w:t>
            </w:r>
          </w:p>
        </w:tc>
        <w:tc>
          <w:tcPr>
            <w:tcW w:w="1161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2A3ADFC0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1.3</w:t>
            </w:r>
          </w:p>
        </w:tc>
        <w:tc>
          <w:tcPr>
            <w:tcW w:w="1161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131D5E91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16.3</w:t>
            </w:r>
          </w:p>
        </w:tc>
        <w:tc>
          <w:tcPr>
            <w:tcW w:w="1161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137806EB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27.7</w:t>
            </w:r>
          </w:p>
        </w:tc>
        <w:tc>
          <w:tcPr>
            <w:tcW w:w="1161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5E673AD1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14.2</w:t>
            </w:r>
          </w:p>
        </w:tc>
        <w:tc>
          <w:tcPr>
            <w:tcW w:w="1161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0317A2F8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14.4</w:t>
            </w:r>
          </w:p>
        </w:tc>
      </w:tr>
      <w:tr w14:paraId="4853E9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" w:hRule="atLeast"/>
          <w:jc w:val="center"/>
        </w:trPr>
        <w:tc>
          <w:tcPr>
            <w:tcW w:w="1935" w:type="dxa"/>
            <w:tcBorders>
              <w:top w:val="nil"/>
              <w:left w:val="nil"/>
              <w:bottom w:val="nil"/>
              <w:right w:val="nil"/>
            </w:tcBorders>
            <w:shd w:val="clear" w:color="auto" w:fill="F79646"/>
            <w:noWrap/>
            <w:vAlign w:val="center"/>
          </w:tcPr>
          <w:p w14:paraId="19F1E5DB">
            <w:pPr>
              <w:spacing w:line="360" w:lineRule="auto"/>
              <w:jc w:val="center"/>
              <w:rPr>
                <w:rFonts w:ascii="宋体"/>
                <w:color w:val="000000"/>
                <w:szCs w:val="21"/>
              </w:rPr>
            </w:pPr>
            <w:r>
              <w:rPr>
                <w:rFonts w:hint="eastAsia" w:ascii="宋体"/>
                <w:color w:val="000000"/>
                <w:szCs w:val="21"/>
              </w:rPr>
              <w:t>常年值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1B393326">
            <w:pPr>
              <w:spacing w:line="360" w:lineRule="auto"/>
              <w:jc w:val="center"/>
              <w:rPr>
                <w:rFonts w:hint="eastAsia" w:ascii="宋体" w:eastAsia="宋体" w:cs="宋体"/>
                <w:color w:val="000000"/>
                <w:szCs w:val="21"/>
                <w:lang w:eastAsia="zh-CN"/>
              </w:rPr>
            </w:pPr>
            <w:r>
              <w:rPr>
                <w:rFonts w:hint="eastAsia" w:ascii="宋体" w:cs="宋体"/>
                <w:color w:val="000000"/>
                <w:szCs w:val="21"/>
              </w:rPr>
              <w:t>-0.</w:t>
            </w: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4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5D15A098">
            <w:pPr>
              <w:spacing w:line="360" w:lineRule="auto"/>
              <w:jc w:val="center"/>
              <w:rPr>
                <w:rFonts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15.1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25287FBA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26.3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3BC442D6">
            <w:pPr>
              <w:spacing w:line="360" w:lineRule="auto"/>
              <w:jc w:val="center"/>
              <w:rPr>
                <w:rFonts w:hint="eastAsia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</w:rPr>
              <w:t>13.</w:t>
            </w: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8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4E0BE571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13.7</w:t>
            </w:r>
          </w:p>
        </w:tc>
      </w:tr>
      <w:tr w14:paraId="069C16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" w:hRule="atLeast"/>
          <w:jc w:val="center"/>
        </w:trPr>
        <w:tc>
          <w:tcPr>
            <w:tcW w:w="1935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F79646"/>
            <w:noWrap/>
            <w:vAlign w:val="center"/>
          </w:tcPr>
          <w:p w14:paraId="4FAE6632">
            <w:pPr>
              <w:spacing w:line="360" w:lineRule="auto"/>
              <w:jc w:val="center"/>
              <w:rPr>
                <w:rFonts w:ascii="宋体"/>
                <w:color w:val="000000"/>
                <w:szCs w:val="21"/>
              </w:rPr>
            </w:pPr>
            <w:r>
              <w:rPr>
                <w:rFonts w:hint="eastAsia" w:ascii="宋体"/>
                <w:color w:val="000000"/>
                <w:szCs w:val="21"/>
              </w:rPr>
              <w:t>距平值</w:t>
            </w:r>
          </w:p>
        </w:tc>
        <w:tc>
          <w:tcPr>
            <w:tcW w:w="1161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FBD4B4"/>
            <w:noWrap/>
            <w:vAlign w:val="center"/>
          </w:tcPr>
          <w:p w14:paraId="3900911F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1.7</w:t>
            </w:r>
          </w:p>
        </w:tc>
        <w:tc>
          <w:tcPr>
            <w:tcW w:w="1161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FBD4B4"/>
            <w:noWrap/>
            <w:vAlign w:val="center"/>
          </w:tcPr>
          <w:p w14:paraId="154F4284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1.2</w:t>
            </w:r>
          </w:p>
        </w:tc>
        <w:tc>
          <w:tcPr>
            <w:tcW w:w="1161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FBD4B4"/>
            <w:noWrap/>
            <w:vAlign w:val="center"/>
          </w:tcPr>
          <w:p w14:paraId="751EE596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1.4</w:t>
            </w:r>
          </w:p>
        </w:tc>
        <w:tc>
          <w:tcPr>
            <w:tcW w:w="1161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FBD4B4"/>
            <w:noWrap/>
            <w:vAlign w:val="center"/>
          </w:tcPr>
          <w:p w14:paraId="3F62FA66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0.4</w:t>
            </w:r>
          </w:p>
        </w:tc>
        <w:tc>
          <w:tcPr>
            <w:tcW w:w="1161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FBD4B4"/>
            <w:noWrap/>
            <w:vAlign w:val="center"/>
          </w:tcPr>
          <w:p w14:paraId="536926A7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0.7</w:t>
            </w:r>
          </w:p>
        </w:tc>
      </w:tr>
    </w:tbl>
    <w:p w14:paraId="0409431E">
      <w:pPr>
        <w:keepNext w:val="0"/>
        <w:keepLines w:val="0"/>
        <w:widowControl/>
        <w:suppressLineNumbers w:val="0"/>
        <w:ind w:firstLine="560" w:firstLineChars="200"/>
        <w:jc w:val="left"/>
        <w:rPr>
          <w:rFonts w:hint="eastAsia" w:ascii="宋体"/>
          <w:bCs/>
          <w:sz w:val="28"/>
          <w:szCs w:val="28"/>
        </w:rPr>
      </w:pPr>
      <w:r>
        <w:rPr>
          <w:rFonts w:hint="eastAsia" w:ascii="宋体" w:eastAsia="宋体"/>
          <w:bCs/>
          <w:sz w:val="28"/>
          <w:szCs w:val="28"/>
        </w:rPr>
        <w:t>冬季平均气温</w:t>
      </w:r>
      <w:r>
        <w:rPr>
          <w:rFonts w:hint="eastAsia" w:ascii="宋体"/>
          <w:bCs/>
          <w:sz w:val="28"/>
          <w:szCs w:val="28"/>
          <w:lang w:val="en-US" w:eastAsia="zh-CN"/>
        </w:rPr>
        <w:t>1.3</w:t>
      </w:r>
      <w:r>
        <w:rPr>
          <w:rFonts w:hint="eastAsia" w:ascii="宋体" w:eastAsia="宋体"/>
          <w:bCs/>
          <w:sz w:val="28"/>
          <w:szCs w:val="28"/>
        </w:rPr>
        <w:t>℃，较常年</w:t>
      </w:r>
      <w:r>
        <w:rPr>
          <w:rFonts w:hint="eastAsia" w:ascii="宋体" w:eastAsia="宋体"/>
          <w:bCs/>
          <w:sz w:val="28"/>
          <w:szCs w:val="28"/>
          <w:lang w:eastAsia="zh-CN"/>
        </w:rPr>
        <w:t>同期</w:t>
      </w:r>
      <w:r>
        <w:rPr>
          <w:rFonts w:hint="eastAsia" w:ascii="宋体"/>
          <w:bCs/>
          <w:sz w:val="28"/>
          <w:szCs w:val="28"/>
          <w:lang w:eastAsia="zh-CN"/>
        </w:rPr>
        <w:t>显著偏高</w:t>
      </w:r>
      <w:r>
        <w:rPr>
          <w:rFonts w:hint="eastAsia" w:ascii="宋体"/>
          <w:bCs/>
          <w:sz w:val="28"/>
          <w:szCs w:val="28"/>
          <w:lang w:val="en-US" w:eastAsia="zh-CN"/>
        </w:rPr>
        <w:t>1.7</w:t>
      </w:r>
      <w:r>
        <w:rPr>
          <w:rFonts w:hint="eastAsia" w:ascii="宋体" w:eastAsia="宋体"/>
          <w:bCs/>
          <w:sz w:val="28"/>
          <w:szCs w:val="28"/>
        </w:rPr>
        <w:t>℃</w:t>
      </w:r>
      <w:r>
        <w:rPr>
          <w:rFonts w:hint="eastAsia" w:ascii="宋体"/>
          <w:bCs/>
          <w:sz w:val="28"/>
          <w:szCs w:val="28"/>
          <w:lang w:val="en-US" w:eastAsia="zh-CN"/>
        </w:rPr>
        <w:t>，</w:t>
      </w:r>
      <w:r>
        <w:rPr>
          <w:rFonts w:hint="eastAsia" w:ascii="宋体"/>
          <w:bCs/>
          <w:sz w:val="28"/>
          <w:szCs w:val="28"/>
          <w:lang w:eastAsia="zh-CN"/>
        </w:rPr>
        <w:t>其中</w:t>
      </w:r>
      <w:r>
        <w:rPr>
          <w:rFonts w:hint="eastAsia" w:ascii="宋体"/>
          <w:bCs/>
          <w:sz w:val="28"/>
          <w:szCs w:val="28"/>
          <w:lang w:val="en-US" w:eastAsia="zh-CN"/>
        </w:rPr>
        <w:t>12月显著偏高，1月异常偏高，2月正常</w:t>
      </w:r>
      <w:r>
        <w:rPr>
          <w:rFonts w:hint="eastAsia" w:ascii="宋体" w:eastAsia="宋体"/>
          <w:bCs/>
          <w:sz w:val="28"/>
          <w:szCs w:val="28"/>
        </w:rPr>
        <w:t>；春季平均气温1</w:t>
      </w:r>
      <w:r>
        <w:rPr>
          <w:rFonts w:hint="eastAsia" w:ascii="宋体"/>
          <w:bCs/>
          <w:sz w:val="28"/>
          <w:szCs w:val="28"/>
          <w:lang w:val="en-US" w:eastAsia="zh-CN"/>
        </w:rPr>
        <w:t>6.3</w:t>
      </w:r>
      <w:r>
        <w:rPr>
          <w:rFonts w:hint="eastAsia" w:ascii="宋体" w:eastAsia="宋体"/>
          <w:bCs/>
          <w:sz w:val="28"/>
          <w:szCs w:val="28"/>
        </w:rPr>
        <w:t>℃，较常年</w:t>
      </w:r>
      <w:r>
        <w:rPr>
          <w:rFonts w:hint="eastAsia" w:ascii="宋体" w:eastAsia="宋体"/>
          <w:bCs/>
          <w:sz w:val="28"/>
          <w:szCs w:val="28"/>
          <w:lang w:eastAsia="zh-CN"/>
        </w:rPr>
        <w:t>同期</w:t>
      </w:r>
      <w:r>
        <w:rPr>
          <w:rFonts w:hint="eastAsia" w:ascii="宋体" w:eastAsia="宋体"/>
          <w:bCs/>
          <w:sz w:val="28"/>
          <w:szCs w:val="28"/>
        </w:rPr>
        <w:t>偏高</w:t>
      </w:r>
      <w:r>
        <w:rPr>
          <w:rFonts w:hint="eastAsia" w:ascii="宋体"/>
          <w:bCs/>
          <w:sz w:val="28"/>
          <w:szCs w:val="28"/>
          <w:lang w:val="en-US" w:eastAsia="zh-CN"/>
        </w:rPr>
        <w:t>1.2</w:t>
      </w:r>
      <w:r>
        <w:rPr>
          <w:rFonts w:hint="eastAsia" w:ascii="宋体" w:eastAsia="宋体"/>
          <w:bCs/>
          <w:sz w:val="28"/>
          <w:szCs w:val="28"/>
        </w:rPr>
        <w:t>℃</w:t>
      </w:r>
      <w:r>
        <w:rPr>
          <w:rFonts w:hint="eastAsia" w:ascii="宋体"/>
          <w:bCs/>
          <w:sz w:val="28"/>
          <w:szCs w:val="28"/>
          <w:lang w:eastAsia="zh-CN"/>
        </w:rPr>
        <w:t>，其中</w:t>
      </w:r>
      <w:r>
        <w:rPr>
          <w:rFonts w:hint="eastAsia" w:ascii="宋体"/>
          <w:bCs/>
          <w:sz w:val="28"/>
          <w:szCs w:val="28"/>
          <w:lang w:val="en-US" w:eastAsia="zh-CN"/>
        </w:rPr>
        <w:t>3月和4月显著偏高，5月正常</w:t>
      </w:r>
      <w:r>
        <w:rPr>
          <w:rFonts w:hint="eastAsia" w:ascii="宋体" w:eastAsia="宋体"/>
          <w:bCs/>
          <w:sz w:val="28"/>
          <w:szCs w:val="28"/>
        </w:rPr>
        <w:t>；夏季平均气温</w:t>
      </w:r>
      <w:r>
        <w:rPr>
          <w:rFonts w:hint="eastAsia" w:ascii="宋体"/>
          <w:bCs/>
          <w:sz w:val="28"/>
          <w:szCs w:val="28"/>
          <w:lang w:val="en-US" w:eastAsia="zh-CN"/>
        </w:rPr>
        <w:t>27.7</w:t>
      </w:r>
      <w:r>
        <w:rPr>
          <w:rFonts w:hint="eastAsia" w:ascii="宋体" w:eastAsia="宋体"/>
          <w:bCs/>
          <w:sz w:val="28"/>
          <w:szCs w:val="28"/>
        </w:rPr>
        <w:t>℃，较常年</w:t>
      </w:r>
      <w:r>
        <w:rPr>
          <w:rFonts w:hint="eastAsia" w:ascii="宋体" w:eastAsia="宋体"/>
          <w:bCs/>
          <w:sz w:val="28"/>
          <w:szCs w:val="28"/>
          <w:lang w:eastAsia="zh-CN"/>
        </w:rPr>
        <w:t>同期</w:t>
      </w:r>
      <w:r>
        <w:rPr>
          <w:rFonts w:hint="eastAsia" w:ascii="宋体" w:eastAsia="宋体"/>
          <w:bCs/>
          <w:sz w:val="28"/>
          <w:szCs w:val="28"/>
        </w:rPr>
        <w:t>偏高</w:t>
      </w:r>
      <w:r>
        <w:rPr>
          <w:rFonts w:hint="eastAsia" w:ascii="宋体"/>
          <w:bCs/>
          <w:sz w:val="28"/>
          <w:szCs w:val="28"/>
          <w:lang w:val="en-US" w:eastAsia="zh-CN"/>
        </w:rPr>
        <w:t>1.4</w:t>
      </w:r>
      <w:r>
        <w:rPr>
          <w:rFonts w:hint="eastAsia" w:ascii="宋体" w:eastAsia="宋体"/>
          <w:bCs/>
          <w:sz w:val="28"/>
          <w:szCs w:val="28"/>
        </w:rPr>
        <w:t>℃</w:t>
      </w:r>
      <w:r>
        <w:rPr>
          <w:rFonts w:hint="eastAsia" w:ascii="宋体"/>
          <w:bCs/>
          <w:sz w:val="28"/>
          <w:szCs w:val="28"/>
          <w:lang w:eastAsia="zh-CN"/>
        </w:rPr>
        <w:t>，</w:t>
      </w:r>
      <w:r>
        <w:rPr>
          <w:rFonts w:hint="eastAsia" w:ascii="宋体"/>
          <w:bCs/>
          <w:sz w:val="28"/>
          <w:szCs w:val="28"/>
          <w:lang w:val="en-US" w:eastAsia="zh-CN"/>
        </w:rPr>
        <w:t>6月、7月显著偏高，8月偏高</w:t>
      </w:r>
      <w:r>
        <w:rPr>
          <w:rFonts w:hint="eastAsia" w:ascii="宋体" w:eastAsia="宋体"/>
          <w:bCs/>
          <w:sz w:val="28"/>
          <w:szCs w:val="28"/>
        </w:rPr>
        <w:t>；秋季平均气温14.</w:t>
      </w:r>
      <w:r>
        <w:rPr>
          <w:rFonts w:hint="eastAsia" w:ascii="宋体"/>
          <w:bCs/>
          <w:sz w:val="28"/>
          <w:szCs w:val="28"/>
          <w:lang w:val="en-US" w:eastAsia="zh-CN"/>
        </w:rPr>
        <w:t>2</w:t>
      </w:r>
      <w:r>
        <w:rPr>
          <w:rFonts w:hint="eastAsia" w:ascii="宋体" w:eastAsia="宋体"/>
          <w:bCs/>
          <w:sz w:val="28"/>
          <w:szCs w:val="28"/>
        </w:rPr>
        <w:t>℃，较常年</w:t>
      </w:r>
      <w:r>
        <w:rPr>
          <w:rFonts w:hint="eastAsia" w:ascii="宋体" w:eastAsia="宋体"/>
          <w:bCs/>
          <w:sz w:val="28"/>
          <w:szCs w:val="28"/>
          <w:lang w:eastAsia="zh-CN"/>
        </w:rPr>
        <w:t>同期</w:t>
      </w:r>
      <w:r>
        <w:rPr>
          <w:rFonts w:hint="eastAsia" w:ascii="宋体" w:eastAsia="宋体"/>
          <w:bCs/>
          <w:sz w:val="28"/>
          <w:szCs w:val="28"/>
        </w:rPr>
        <w:t>偏高</w:t>
      </w:r>
      <w:r>
        <w:rPr>
          <w:rFonts w:hint="eastAsia" w:ascii="宋体" w:eastAsia="宋体"/>
          <w:bCs/>
          <w:sz w:val="28"/>
          <w:szCs w:val="28"/>
          <w:lang w:val="en-US" w:eastAsia="zh-CN"/>
        </w:rPr>
        <w:t>0.</w:t>
      </w:r>
      <w:r>
        <w:rPr>
          <w:rFonts w:hint="eastAsia" w:ascii="宋体"/>
          <w:bCs/>
          <w:sz w:val="28"/>
          <w:szCs w:val="28"/>
          <w:lang w:val="en-US" w:eastAsia="zh-CN"/>
        </w:rPr>
        <w:t>4</w:t>
      </w:r>
      <w:r>
        <w:rPr>
          <w:rFonts w:hint="eastAsia" w:ascii="宋体" w:eastAsia="宋体"/>
          <w:bCs/>
          <w:sz w:val="28"/>
          <w:szCs w:val="28"/>
        </w:rPr>
        <w:t>℃</w:t>
      </w:r>
      <w:r>
        <w:rPr>
          <w:rFonts w:hint="eastAsia" w:ascii="宋体"/>
          <w:bCs/>
          <w:sz w:val="28"/>
          <w:szCs w:val="28"/>
          <w:lang w:val="en-US" w:eastAsia="zh-CN"/>
        </w:rPr>
        <w:t>,9月偏高，10月正常，11月异常偏高</w:t>
      </w:r>
      <w:r>
        <w:rPr>
          <w:rFonts w:hint="eastAsia" w:ascii="宋体" w:eastAsia="宋体"/>
          <w:bCs/>
          <w:sz w:val="28"/>
          <w:szCs w:val="28"/>
          <w:lang w:eastAsia="zh-CN"/>
        </w:rPr>
        <w:t>。</w:t>
      </w:r>
      <w:r>
        <w:rPr>
          <w:rFonts w:hint="eastAsia" w:ascii="宋体"/>
          <w:bCs/>
          <w:sz w:val="28"/>
          <w:szCs w:val="28"/>
          <w:lang w:eastAsia="zh-CN"/>
        </w:rPr>
        <w:t>春季、夏季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eastAsia="zh-CN"/>
        </w:rPr>
        <w:t>气温</w:t>
      </w:r>
      <w:r>
        <w:rPr>
          <w:rFonts w:hint="eastAsia" w:ascii="宋体" w:eastAsia="宋体"/>
          <w:bCs/>
          <w:color w:val="000000" w:themeColor="text1"/>
          <w:sz w:val="28"/>
          <w:szCs w:val="28"/>
        </w:rPr>
        <w:t>属</w:t>
      </w:r>
      <w:r>
        <w:rPr>
          <w:rFonts w:ascii="宋体" w:eastAsia="宋体"/>
          <w:bCs/>
          <w:color w:val="000000" w:themeColor="text1"/>
          <w:sz w:val="28"/>
          <w:szCs w:val="28"/>
          <w:lang w:eastAsia="zh-CN"/>
        </w:rPr>
        <w:t>偏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</w:rPr>
        <w:t>高</w:t>
      </w:r>
      <w:r>
        <w:rPr>
          <w:rFonts w:hint="eastAsia" w:ascii="宋体" w:eastAsia="宋体"/>
          <w:bCs/>
          <w:color w:val="000000" w:themeColor="text1"/>
          <w:sz w:val="28"/>
          <w:szCs w:val="28"/>
        </w:rPr>
        <w:t>年份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</w:rPr>
        <w:t>，冬季</w:t>
      </w:r>
      <w:r>
        <w:rPr>
          <w:rFonts w:ascii="宋体" w:eastAsia="宋体"/>
          <w:bCs/>
          <w:color w:val="000000" w:themeColor="text1"/>
          <w:sz w:val="28"/>
          <w:szCs w:val="28"/>
        </w:rPr>
        <w:t>气温属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</w:rPr>
        <w:t>显著</w:t>
      </w:r>
      <w:r>
        <w:rPr>
          <w:rFonts w:ascii="宋体" w:eastAsia="宋体"/>
          <w:bCs/>
          <w:color w:val="000000" w:themeColor="text1"/>
          <w:sz w:val="28"/>
          <w:szCs w:val="28"/>
        </w:rPr>
        <w:t>偏高年份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</w:rPr>
        <w:t>，秋季正常</w:t>
      </w:r>
      <w:r>
        <w:rPr>
          <w:rFonts w:hint="eastAsia" w:ascii="宋体" w:eastAsia="宋体"/>
          <w:bCs/>
          <w:color w:val="000000" w:themeColor="text1"/>
          <w:sz w:val="28"/>
          <w:szCs w:val="28"/>
        </w:rPr>
        <w:t>。</w:t>
      </w:r>
    </w:p>
    <w:p w14:paraId="3D7B6629">
      <w:pPr>
        <w:pStyle w:val="3"/>
        <w:spacing w:line="520" w:lineRule="exact"/>
        <w:rPr>
          <w:rFonts w:ascii="仿宋_GB2312" w:eastAsia="仿宋_GB2312"/>
          <w:b w:val="0"/>
          <w:sz w:val="30"/>
          <w:szCs w:val="30"/>
        </w:rPr>
      </w:pPr>
      <w:bookmarkStart w:id="12" w:name="_Toc2591645"/>
      <w:r>
        <w:rPr>
          <w:rFonts w:hint="eastAsia" w:ascii="仿宋_GB2312" w:eastAsia="仿宋_GB2312"/>
          <w:sz w:val="30"/>
          <w:szCs w:val="30"/>
        </w:rPr>
        <w:t>2、降水</w:t>
      </w:r>
      <w:bookmarkEnd w:id="12"/>
      <w:bookmarkStart w:id="22" w:name="_GoBack"/>
      <w:bookmarkEnd w:id="22"/>
    </w:p>
    <w:p w14:paraId="5FAD0CA5">
      <w:pPr>
        <w:pStyle w:val="6"/>
        <w:spacing w:line="520" w:lineRule="exact"/>
        <w:ind w:firstLine="413" w:firstLineChars="147"/>
        <w:rPr>
          <w:rFonts w:hint="eastAsia" w:ascii="宋体" w:eastAsia="宋体"/>
          <w:b/>
          <w:bCs/>
          <w:sz w:val="28"/>
          <w:szCs w:val="28"/>
          <w:lang w:eastAsia="zh-CN"/>
        </w:rPr>
      </w:pPr>
      <w:r>
        <w:rPr>
          <w:rFonts w:hint="eastAsia" w:ascii="宋体" w:eastAsia="宋体"/>
          <w:b/>
          <w:bCs/>
          <w:sz w:val="28"/>
          <w:szCs w:val="28"/>
        </w:rPr>
        <w:t>（1）年降水量</w:t>
      </w:r>
      <w:r>
        <w:rPr>
          <w:rFonts w:hint="eastAsia" w:ascii="宋体" w:eastAsia="宋体"/>
          <w:b/>
          <w:bCs/>
          <w:sz w:val="28"/>
          <w:szCs w:val="28"/>
          <w:lang w:eastAsia="zh-CN"/>
        </w:rPr>
        <w:t>显著偏多</w:t>
      </w:r>
    </w:p>
    <w:p w14:paraId="03281EC7">
      <w:pPr>
        <w:pStyle w:val="6"/>
        <w:spacing w:line="520" w:lineRule="exact"/>
        <w:ind w:firstLine="551" w:firstLineChars="197"/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eastAsia="宋体"/>
          <w:bCs/>
          <w:sz w:val="28"/>
          <w:szCs w:val="28"/>
        </w:rPr>
        <w:t>202</w:t>
      </w:r>
      <w:r>
        <w:rPr>
          <w:rFonts w:hint="eastAsia" w:ascii="宋体" w:eastAsia="宋体"/>
          <w:bCs/>
          <w:sz w:val="28"/>
          <w:szCs w:val="28"/>
          <w:lang w:val="en-US" w:eastAsia="zh-CN"/>
        </w:rPr>
        <w:t>5</w:t>
      </w:r>
      <w:r>
        <w:rPr>
          <w:rFonts w:hint="eastAsia" w:ascii="宋体" w:eastAsia="宋体"/>
          <w:bCs/>
          <w:sz w:val="28"/>
          <w:szCs w:val="28"/>
        </w:rPr>
        <w:t>年降水总量为</w:t>
      </w:r>
      <w:r>
        <w:rPr>
          <w:rFonts w:hint="eastAsia" w:ascii="宋体" w:eastAsia="宋体"/>
          <w:bCs/>
          <w:sz w:val="28"/>
          <w:szCs w:val="28"/>
          <w:lang w:val="en-US" w:eastAsia="zh-CN"/>
        </w:rPr>
        <w:t>765.4</w:t>
      </w:r>
      <w:r>
        <w:rPr>
          <w:rFonts w:hint="eastAsia" w:ascii="宋体" w:eastAsia="宋体"/>
          <w:bCs/>
          <w:sz w:val="28"/>
          <w:szCs w:val="28"/>
        </w:rPr>
        <w:t>毫米，较常年（49</w:t>
      </w:r>
      <w:r>
        <w:rPr>
          <w:rFonts w:hint="eastAsia" w:ascii="宋体" w:eastAsia="宋体"/>
          <w:bCs/>
          <w:sz w:val="28"/>
          <w:szCs w:val="28"/>
          <w:lang w:val="en-US" w:eastAsia="zh-CN"/>
        </w:rPr>
        <w:t>5</w:t>
      </w:r>
      <w:r>
        <w:rPr>
          <w:rFonts w:hint="eastAsia" w:ascii="宋体" w:eastAsia="宋体"/>
          <w:bCs/>
          <w:sz w:val="28"/>
          <w:szCs w:val="28"/>
        </w:rPr>
        <w:t>.</w:t>
      </w:r>
      <w:r>
        <w:rPr>
          <w:rFonts w:hint="eastAsia" w:ascii="宋体" w:eastAsia="宋体"/>
          <w:bCs/>
          <w:sz w:val="28"/>
          <w:szCs w:val="28"/>
          <w:lang w:val="en-US" w:eastAsia="zh-CN"/>
        </w:rPr>
        <w:t>7</w:t>
      </w:r>
      <w:r>
        <w:rPr>
          <w:rFonts w:hint="eastAsia" w:ascii="宋体" w:eastAsia="宋体"/>
          <w:bCs/>
          <w:sz w:val="28"/>
          <w:szCs w:val="28"/>
        </w:rPr>
        <w:t>毫米）偏</w:t>
      </w:r>
      <w:r>
        <w:rPr>
          <w:rFonts w:hint="eastAsia" w:ascii="宋体" w:eastAsia="宋体"/>
          <w:bCs/>
          <w:sz w:val="28"/>
          <w:szCs w:val="28"/>
          <w:lang w:eastAsia="zh-CN"/>
        </w:rPr>
        <w:t>多（</w:t>
      </w:r>
      <w:r>
        <w:rPr>
          <w:rFonts w:hint="eastAsia" w:ascii="宋体" w:eastAsia="宋体"/>
          <w:bCs/>
          <w:sz w:val="28"/>
          <w:szCs w:val="28"/>
          <w:lang w:val="en-US" w:eastAsia="zh-CN"/>
        </w:rPr>
        <w:t>269.7mm）54.4%</w:t>
      </w:r>
      <w:r>
        <w:rPr>
          <w:rFonts w:hint="eastAsia" w:ascii="宋体" w:eastAsia="宋体"/>
          <w:bCs/>
          <w:sz w:val="28"/>
          <w:szCs w:val="28"/>
        </w:rPr>
        <w:t>，属</w:t>
      </w:r>
      <w:r>
        <w:rPr>
          <w:rFonts w:hint="eastAsia" w:ascii="宋体" w:eastAsia="宋体"/>
          <w:bCs/>
          <w:sz w:val="28"/>
          <w:szCs w:val="28"/>
          <w:lang w:eastAsia="zh-CN"/>
        </w:rPr>
        <w:t>显著偏多</w:t>
      </w:r>
      <w:r>
        <w:rPr>
          <w:rFonts w:hint="eastAsia" w:ascii="宋体" w:eastAsia="宋体"/>
          <w:bCs/>
          <w:sz w:val="28"/>
          <w:szCs w:val="28"/>
        </w:rPr>
        <w:t>年份（图2）。较</w:t>
      </w:r>
      <w:r>
        <w:rPr>
          <w:rFonts w:hint="eastAsia" w:ascii="宋体" w:eastAsia="宋体"/>
          <w:bCs/>
          <w:sz w:val="28"/>
          <w:szCs w:val="28"/>
          <w:lang w:val="en-US" w:eastAsia="zh-CN"/>
        </w:rPr>
        <w:t>2024</w:t>
      </w:r>
      <w:r>
        <w:rPr>
          <w:rFonts w:hint="eastAsia" w:ascii="宋体" w:eastAsia="宋体"/>
          <w:bCs/>
          <w:sz w:val="28"/>
          <w:szCs w:val="28"/>
        </w:rPr>
        <w:t>年</w:t>
      </w:r>
      <w:r>
        <w:rPr>
          <w:rFonts w:hint="eastAsia" w:ascii="宋体" w:eastAsia="宋体"/>
          <w:bCs/>
          <w:sz w:val="28"/>
          <w:szCs w:val="28"/>
          <w:lang w:eastAsia="zh-CN"/>
        </w:rPr>
        <w:t>（</w:t>
      </w:r>
      <w:r>
        <w:rPr>
          <w:rFonts w:hint="eastAsia" w:ascii="宋体" w:eastAsia="宋体"/>
          <w:bCs/>
          <w:sz w:val="28"/>
          <w:szCs w:val="28"/>
          <w:lang w:val="en-US" w:eastAsia="zh-CN"/>
        </w:rPr>
        <w:t>461.2mm)</w:t>
      </w:r>
      <w:r>
        <w:rPr>
          <w:rFonts w:hint="eastAsia" w:ascii="宋体" w:eastAsia="宋体"/>
          <w:bCs/>
          <w:sz w:val="28"/>
          <w:szCs w:val="28"/>
          <w:lang w:eastAsia="zh-CN"/>
        </w:rPr>
        <w:t>增多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val="en-US" w:eastAsia="zh-CN"/>
        </w:rPr>
        <w:t>304.2</w:t>
      </w:r>
      <w:r>
        <w:rPr>
          <w:rFonts w:hint="eastAsia" w:ascii="宋体" w:eastAsia="宋体"/>
          <w:bCs/>
          <w:sz w:val="28"/>
          <w:szCs w:val="28"/>
        </w:rPr>
        <w:t>毫米。年降水量空间分布不均（表2）</w:t>
      </w:r>
      <w:r>
        <w:rPr>
          <w:rFonts w:hint="eastAsia" w:ascii="宋体" w:eastAsia="宋体"/>
          <w:bCs/>
          <w:sz w:val="28"/>
          <w:szCs w:val="28"/>
          <w:lang w:eastAsia="zh-CN"/>
        </w:rPr>
        <w:t>，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整体为北部山区最多，中部、南部平原次之。</w:t>
      </w:r>
    </w:p>
    <w:p w14:paraId="3EAB5687">
      <w:pPr>
        <w:pStyle w:val="6"/>
        <w:spacing w:line="360" w:lineRule="auto"/>
        <w:jc w:val="both"/>
        <w:rPr>
          <w:rFonts w:hint="eastAsia" w:ascii="宋体" w:eastAsia="宋体"/>
          <w:color w:val="FF0000"/>
          <w:sz w:val="21"/>
          <w:szCs w:val="21"/>
          <w:lang w:val="en-US" w:eastAsia="zh-CN"/>
        </w:rPr>
      </w:pPr>
      <w:r>
        <w:drawing>
          <wp:inline distT="0" distB="0" distL="114300" distR="114300">
            <wp:extent cx="5382895" cy="3107055"/>
            <wp:effectExtent l="4445" t="4445" r="22860" b="12700"/>
            <wp:docPr id="6" name="图表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23C616A8">
      <w:pPr>
        <w:pStyle w:val="6"/>
        <w:spacing w:line="520" w:lineRule="exact"/>
        <w:ind w:firstLine="480" w:firstLineChars="200"/>
        <w:jc w:val="center"/>
        <w:rPr>
          <w:rFonts w:ascii="宋体" w:eastAsia="宋体"/>
          <w:bCs/>
          <w:sz w:val="24"/>
          <w:highlight w:val="none"/>
        </w:rPr>
      </w:pPr>
      <w:r>
        <w:rPr>
          <w:rFonts w:hint="eastAsia" w:ascii="宋体" w:eastAsia="宋体"/>
          <w:bCs/>
          <w:sz w:val="24"/>
          <w:highlight w:val="none"/>
        </w:rPr>
        <w:t>图2 198</w:t>
      </w:r>
      <w:r>
        <w:rPr>
          <w:rFonts w:hint="eastAsia" w:ascii="宋体" w:eastAsia="宋体"/>
          <w:bCs/>
          <w:sz w:val="24"/>
          <w:highlight w:val="none"/>
          <w:lang w:val="en-US" w:eastAsia="zh-CN"/>
        </w:rPr>
        <w:t>6</w:t>
      </w:r>
      <w:r>
        <w:rPr>
          <w:rFonts w:hint="eastAsia" w:ascii="宋体" w:eastAsia="宋体"/>
          <w:bCs/>
          <w:sz w:val="24"/>
          <w:highlight w:val="none"/>
        </w:rPr>
        <w:t>-20</w:t>
      </w:r>
      <w:r>
        <w:rPr>
          <w:rFonts w:hint="eastAsia" w:ascii="宋体" w:eastAsia="宋体"/>
          <w:bCs/>
          <w:sz w:val="24"/>
          <w:highlight w:val="none"/>
          <w:lang w:val="en-US" w:eastAsia="zh-CN"/>
        </w:rPr>
        <w:t>25</w:t>
      </w:r>
      <w:r>
        <w:rPr>
          <w:rFonts w:hint="eastAsia" w:ascii="宋体" w:eastAsia="宋体"/>
          <w:bCs/>
          <w:sz w:val="24"/>
          <w:highlight w:val="none"/>
        </w:rPr>
        <w:t>年灵寿县年降水量（毫米）</w:t>
      </w:r>
    </w:p>
    <w:p w14:paraId="4577F478">
      <w:pPr>
        <w:pStyle w:val="6"/>
        <w:spacing w:line="520" w:lineRule="exact"/>
        <w:ind w:firstLine="480" w:firstLineChars="200"/>
        <w:jc w:val="center"/>
        <w:rPr>
          <w:rFonts w:hint="eastAsia" w:ascii="宋体" w:eastAsia="宋体"/>
          <w:bCs/>
          <w:sz w:val="24"/>
          <w:highlight w:val="none"/>
          <w:lang w:eastAsia="zh-CN"/>
        </w:rPr>
      </w:pPr>
      <w:r>
        <w:rPr>
          <w:rFonts w:ascii="宋体" w:eastAsia="宋体"/>
          <w:bCs/>
          <w:sz w:val="24"/>
          <w:highlight w:val="none"/>
        </w:rPr>
        <w:t>表2 202</w:t>
      </w:r>
      <w:r>
        <w:rPr>
          <w:rFonts w:hint="eastAsia" w:ascii="宋体" w:eastAsia="宋体"/>
          <w:bCs/>
          <w:sz w:val="24"/>
          <w:highlight w:val="none"/>
          <w:lang w:val="en-US" w:eastAsia="zh-CN"/>
        </w:rPr>
        <w:t>5</w:t>
      </w:r>
      <w:r>
        <w:rPr>
          <w:rFonts w:ascii="宋体" w:eastAsia="宋体"/>
          <w:bCs/>
          <w:sz w:val="24"/>
          <w:highlight w:val="none"/>
        </w:rPr>
        <w:t>年灵寿县各乡镇4-10月降雨量</w:t>
      </w:r>
      <w:r>
        <w:rPr>
          <w:rFonts w:hint="eastAsia" w:ascii="宋体" w:eastAsia="宋体"/>
          <w:bCs/>
          <w:sz w:val="24"/>
          <w:highlight w:val="none"/>
          <w:lang w:eastAsia="zh-CN"/>
        </w:rPr>
        <w:t>（毫米）</w:t>
      </w:r>
    </w:p>
    <w:tbl>
      <w:tblPr>
        <w:tblStyle w:val="19"/>
        <w:tblW w:w="87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8"/>
        <w:gridCol w:w="75"/>
        <w:gridCol w:w="964"/>
        <w:gridCol w:w="971"/>
        <w:gridCol w:w="1089"/>
        <w:gridCol w:w="1251"/>
        <w:gridCol w:w="994"/>
        <w:gridCol w:w="1271"/>
        <w:gridCol w:w="1020"/>
      </w:tblGrid>
      <w:tr w14:paraId="46827E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8773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7647D22">
            <w:pPr>
              <w:pStyle w:val="31"/>
              <w:rPr>
                <w:sz w:val="24"/>
              </w:rPr>
            </w:pPr>
            <w:r>
              <w:rPr>
                <w:sz w:val="24"/>
              </w:rPr>
              <w:t>窗体底端</w:t>
            </w:r>
          </w:p>
          <w:p w14:paraId="43641C16">
            <w:pPr>
              <w:autoSpaceDE w:val="0"/>
              <w:autoSpaceDN w:val="0"/>
              <w:adjustRightInd w:val="0"/>
              <w:spacing w:line="520" w:lineRule="exact"/>
              <w:jc w:val="left"/>
              <w:rPr>
                <w:rFonts w:hint="eastAsia"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kern w:val="0"/>
                <w:sz w:val="24"/>
              </w:rPr>
              <w:t>1、西北部山区</w:t>
            </w:r>
          </w:p>
        </w:tc>
      </w:tr>
      <w:tr w14:paraId="283C3A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2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346BA74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b/>
                <w:kern w:val="0"/>
                <w:sz w:val="24"/>
                <w:szCs w:val="24"/>
              </w:rPr>
              <w:t>站名</w:t>
            </w:r>
          </w:p>
        </w:tc>
        <w:tc>
          <w:tcPr>
            <w:tcW w:w="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F2127B8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b/>
                <w:kern w:val="0"/>
                <w:sz w:val="24"/>
                <w:szCs w:val="24"/>
              </w:rPr>
              <w:t>雨量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A81F66E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b/>
                <w:kern w:val="0"/>
                <w:sz w:val="24"/>
                <w:szCs w:val="24"/>
              </w:rPr>
              <w:t>站名</w:t>
            </w:r>
          </w:p>
        </w:tc>
        <w:tc>
          <w:tcPr>
            <w:tcW w:w="10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B818152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b/>
                <w:kern w:val="0"/>
                <w:sz w:val="24"/>
                <w:szCs w:val="24"/>
              </w:rPr>
              <w:t>雨量</w:t>
            </w: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3FA110E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b/>
                <w:kern w:val="0"/>
                <w:sz w:val="24"/>
                <w:szCs w:val="24"/>
              </w:rPr>
              <w:t>站名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7EBCD4C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b/>
                <w:kern w:val="0"/>
                <w:sz w:val="24"/>
                <w:szCs w:val="24"/>
              </w:rPr>
              <w:t>雨量</w:t>
            </w: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89EBE27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b/>
                <w:kern w:val="0"/>
                <w:sz w:val="24"/>
                <w:szCs w:val="24"/>
              </w:rPr>
              <w:t>站名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1CB88A0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b/>
                <w:kern w:val="0"/>
                <w:sz w:val="24"/>
                <w:szCs w:val="24"/>
              </w:rPr>
              <w:t>雨量</w:t>
            </w:r>
          </w:p>
        </w:tc>
      </w:tr>
      <w:tr w14:paraId="472D22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1DB8963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大西沟</w:t>
            </w:r>
          </w:p>
        </w:tc>
        <w:tc>
          <w:tcPr>
            <w:tcW w:w="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0F670F5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948.8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F91EE7E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kern w:val="0"/>
                <w:sz w:val="24"/>
                <w:szCs w:val="24"/>
                <w:lang w:eastAsia="zh-CN"/>
              </w:rPr>
              <w:t>花溪谷</w:t>
            </w:r>
          </w:p>
        </w:tc>
        <w:tc>
          <w:tcPr>
            <w:tcW w:w="10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D30889D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945.1</w:t>
            </w: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223D62E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ascii="仿宋_GB2312" w:eastAsia="仿宋_GB2312" w:cs="仿宋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zh-CN"/>
              </w:rPr>
              <w:t>宽谭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C1A4FF2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1058.3</w:t>
            </w: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29859EC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zh-CN"/>
              </w:rPr>
              <w:t>下苗家庄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E21D56F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889.1</w:t>
            </w:r>
          </w:p>
        </w:tc>
      </w:tr>
      <w:tr w14:paraId="2DCA51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871467C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三梦山</w:t>
            </w:r>
          </w:p>
        </w:tc>
        <w:tc>
          <w:tcPr>
            <w:tcW w:w="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679BCE6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995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4ACE0E6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/>
                <w:b w:val="0"/>
                <w:bCs w:val="0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kern w:val="0"/>
                <w:sz w:val="24"/>
                <w:szCs w:val="24"/>
                <w:lang w:val="zh-CN"/>
              </w:rPr>
              <w:t>南营</w:t>
            </w:r>
          </w:p>
        </w:tc>
        <w:tc>
          <w:tcPr>
            <w:tcW w:w="10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9FB0FFF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876.3</w:t>
            </w: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55D9EFF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kern w:val="0"/>
                <w:sz w:val="24"/>
                <w:szCs w:val="24"/>
                <w:lang w:val="zh-CN"/>
              </w:rPr>
              <w:t>东槐树沟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0CD0D1B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752.6</w:t>
            </w: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CC04440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/>
                <w:bCs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zh-CN"/>
              </w:rPr>
              <w:t>白草沟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FEB004F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1237</w:t>
            </w:r>
          </w:p>
        </w:tc>
      </w:tr>
      <w:tr w14:paraId="4CB0A6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C2B3A8C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kern w:val="0"/>
                <w:sz w:val="24"/>
                <w:szCs w:val="24"/>
                <w:lang w:val="zh-CN" w:eastAsia="zh-CN" w:bidi="ar-SA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kern w:val="0"/>
                <w:sz w:val="24"/>
                <w:szCs w:val="24"/>
              </w:rPr>
              <w:t>岔头</w:t>
            </w:r>
          </w:p>
        </w:tc>
        <w:tc>
          <w:tcPr>
            <w:tcW w:w="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46D2511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923.7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65DE4DC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</w:rPr>
              <w:t>南寺</w:t>
            </w:r>
          </w:p>
        </w:tc>
        <w:tc>
          <w:tcPr>
            <w:tcW w:w="10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06381D4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916</w:t>
            </w: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F1BAB1D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kern w:val="0"/>
                <w:sz w:val="24"/>
                <w:szCs w:val="24"/>
              </w:rPr>
              <w:t>团泊口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F5DF7A4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807.2</w:t>
            </w: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6099969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</w:rPr>
              <w:t>功德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F5C7332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957.9</w:t>
            </w:r>
          </w:p>
        </w:tc>
      </w:tr>
      <w:tr w14:paraId="60F398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C69AD00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kern w:val="0"/>
                <w:sz w:val="24"/>
                <w:szCs w:val="24"/>
                <w:lang w:val="zh-CN" w:eastAsia="zh-CN" w:bidi="ar-SA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kern w:val="0"/>
                <w:sz w:val="24"/>
                <w:szCs w:val="24"/>
              </w:rPr>
              <w:t>南庄</w:t>
            </w:r>
          </w:p>
        </w:tc>
        <w:tc>
          <w:tcPr>
            <w:tcW w:w="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3D8C715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957.1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51B018A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zh-CN"/>
              </w:rPr>
              <w:t>寨头</w:t>
            </w:r>
          </w:p>
        </w:tc>
        <w:tc>
          <w:tcPr>
            <w:tcW w:w="10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AE25BFC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911.3</w:t>
            </w: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37DF352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青山背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BF2C4FB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1097.3</w:t>
            </w: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A069D8F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kern w:val="0"/>
                <w:sz w:val="24"/>
                <w:szCs w:val="24"/>
              </w:rPr>
              <w:t>陈庄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3AF02AF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1104.6</w:t>
            </w:r>
          </w:p>
        </w:tc>
      </w:tr>
      <w:tr w14:paraId="53B4B8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04E2773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</w:rPr>
              <w:t>山咀</w:t>
            </w:r>
          </w:p>
        </w:tc>
        <w:tc>
          <w:tcPr>
            <w:tcW w:w="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9B26BE5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1016.2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D164924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</w:rPr>
              <w:t>朱家背</w:t>
            </w:r>
          </w:p>
        </w:tc>
        <w:tc>
          <w:tcPr>
            <w:tcW w:w="10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7E430DB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971.6</w:t>
            </w: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885E4EF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25BC63A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AD6CAF1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BE27C33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10AB15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73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C1219D1">
            <w:pPr>
              <w:autoSpaceDE w:val="0"/>
              <w:autoSpaceDN w:val="0"/>
              <w:adjustRightInd w:val="0"/>
              <w:spacing w:line="520" w:lineRule="exact"/>
              <w:ind w:firstLine="0"/>
              <w:jc w:val="left"/>
              <w:rPr>
                <w:rFonts w:hint="eastAsia"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/>
                <w:b/>
                <w:kern w:val="0"/>
                <w:sz w:val="24"/>
              </w:rPr>
              <w:t>2、</w:t>
            </w:r>
            <w:r>
              <w:rPr>
                <w:rFonts w:hint="eastAsia" w:ascii="仿宋_GB2312" w:eastAsia="仿宋_GB2312"/>
                <w:b/>
                <w:kern w:val="0"/>
                <w:sz w:val="24"/>
              </w:rPr>
              <w:t>中部丘陵</w:t>
            </w:r>
          </w:p>
        </w:tc>
      </w:tr>
      <w:tr w14:paraId="0A7864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8B55E39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</w:rPr>
              <w:t>燕川</w:t>
            </w:r>
          </w:p>
        </w:tc>
        <w:tc>
          <w:tcPr>
            <w:tcW w:w="10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6587F17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  <w:lang w:val="en-US" w:eastAsia="zh-CN"/>
              </w:rPr>
              <w:t>743.3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E7EC379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</w:rPr>
              <w:t>北谭庄</w:t>
            </w:r>
          </w:p>
        </w:tc>
        <w:tc>
          <w:tcPr>
            <w:tcW w:w="10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E01D762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  <w:lang w:val="en-US" w:eastAsia="zh-CN"/>
              </w:rPr>
              <w:t>522.6</w:t>
            </w: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C6E838D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</w:rPr>
              <w:t>塔上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DD57770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  <w:lang w:val="en-US" w:eastAsia="zh-CN"/>
              </w:rPr>
              <w:t>664.3</w:t>
            </w: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8F38422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</w:rPr>
              <w:t>慈峪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F4D8A54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  <w:lang w:val="en-US" w:eastAsia="zh-CN"/>
              </w:rPr>
              <w:t>650</w:t>
            </w:r>
          </w:p>
        </w:tc>
      </w:tr>
      <w:tr w14:paraId="2A4CAF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73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D61AC36">
            <w:pPr>
              <w:autoSpaceDE w:val="0"/>
              <w:autoSpaceDN w:val="0"/>
              <w:adjustRightInd w:val="0"/>
              <w:spacing w:line="520" w:lineRule="exact"/>
              <w:ind w:firstLine="0"/>
              <w:jc w:val="left"/>
              <w:rPr>
                <w:rFonts w:hint="eastAsia"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/>
                <w:b/>
                <w:kern w:val="0"/>
                <w:sz w:val="24"/>
              </w:rPr>
              <w:t>3、</w:t>
            </w:r>
            <w:r>
              <w:rPr>
                <w:rFonts w:hint="eastAsia" w:ascii="仿宋_GB2312" w:eastAsia="仿宋_GB2312"/>
                <w:b/>
                <w:kern w:val="0"/>
                <w:sz w:val="24"/>
              </w:rPr>
              <w:t>东南部丘陵—平原</w:t>
            </w:r>
          </w:p>
        </w:tc>
      </w:tr>
      <w:tr w14:paraId="791FD7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EB7572B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</w:rPr>
              <w:t>青同</w:t>
            </w:r>
          </w:p>
        </w:tc>
        <w:tc>
          <w:tcPr>
            <w:tcW w:w="10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7202ED9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  <w:lang w:val="en-US" w:eastAsia="zh-CN"/>
              </w:rPr>
              <w:t>521.3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847D2E9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</w:rPr>
              <w:t>狗台</w:t>
            </w:r>
          </w:p>
        </w:tc>
        <w:tc>
          <w:tcPr>
            <w:tcW w:w="10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91F8329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651</w:t>
            </w: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BB21B1D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</w:rPr>
              <w:t>北洼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4773192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  <w:lang w:val="en-US" w:eastAsia="zh-CN"/>
              </w:rPr>
              <w:t>661.1</w:t>
            </w: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590C074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</w:rPr>
              <w:t>南寨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E16D76B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  <w:lang w:val="en-US" w:eastAsia="zh-CN"/>
              </w:rPr>
              <w:t>754.5</w:t>
            </w:r>
          </w:p>
        </w:tc>
      </w:tr>
      <w:tr w14:paraId="0ECCC3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52FA932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</w:rPr>
              <w:t>牛城</w:t>
            </w:r>
          </w:p>
        </w:tc>
        <w:tc>
          <w:tcPr>
            <w:tcW w:w="10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6D5F823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color w:val="000000"/>
                <w:kern w:val="0"/>
                <w:sz w:val="24"/>
                <w:szCs w:val="24"/>
                <w:lang w:val="en-US" w:eastAsia="zh-CN"/>
              </w:rPr>
              <w:t>864.8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5F865D7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</w:rPr>
              <w:t>三圣院</w:t>
            </w:r>
          </w:p>
        </w:tc>
        <w:tc>
          <w:tcPr>
            <w:tcW w:w="10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0BDC848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651.3</w:t>
            </w:r>
          </w:p>
        </w:tc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D7EE803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color w:val="000000"/>
                <w:kern w:val="0"/>
                <w:szCs w:val="21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CBD6562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ascii="仿宋_GB2312" w:eastAsia="仿宋_GB2312" w:cs="仿宋"/>
                <w:color w:val="000000"/>
                <w:kern w:val="0"/>
                <w:szCs w:val="21"/>
                <w:lang w:val="en-US" w:eastAsia="zh-CN"/>
              </w:rPr>
            </w:pP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A7BC289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仿宋_GB2312" w:eastAsia="仿宋_GB2312" w:cs="仿宋"/>
                <w:b w:val="0"/>
                <w:bCs w:val="0"/>
                <w:color w:val="000000"/>
                <w:kern w:val="0"/>
                <w:szCs w:val="21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A90F6AC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ascii="仿宋_GB2312" w:eastAsia="仿宋_GB2312" w:cs="仿宋"/>
                <w:b w:val="0"/>
                <w:bCs w:val="0"/>
                <w:color w:val="000000"/>
                <w:kern w:val="0"/>
                <w:szCs w:val="21"/>
                <w:lang w:val="en-US" w:eastAsia="zh-CN"/>
              </w:rPr>
            </w:pPr>
          </w:p>
        </w:tc>
      </w:tr>
    </w:tbl>
    <w:p w14:paraId="5DB69DF2">
      <w:pPr>
        <w:spacing w:before="156" w:beforeLines="50" w:line="520" w:lineRule="exact"/>
        <w:ind w:firstLine="422" w:firstLineChars="150"/>
        <w:rPr>
          <w:rFonts w:hint="eastAsia" w:ascii="宋体" w:eastAsia="宋体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eastAsia="宋体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（2）</w:t>
      </w:r>
      <w:r>
        <w:rPr>
          <w:rFonts w:hint="eastAsia" w:ascii="宋体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冬季降水量显著偏少</w:t>
      </w:r>
      <w:r>
        <w:rPr>
          <w:rFonts w:ascii="宋体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宋体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春季偏少</w:t>
      </w:r>
      <w:r>
        <w:rPr>
          <w:rFonts w:ascii="宋体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宋体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夏</w:t>
      </w:r>
      <w:r>
        <w:rPr>
          <w:rFonts w:ascii="宋体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季</w:t>
      </w:r>
      <w:r>
        <w:rPr>
          <w:rFonts w:hint="eastAsia" w:ascii="宋体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显著偏多，秋季异常偏多</w:t>
      </w:r>
    </w:p>
    <w:p w14:paraId="09354875">
      <w:pPr>
        <w:spacing w:line="520" w:lineRule="exact"/>
        <w:ind w:firstLine="537" w:firstLineChars="224"/>
        <w:jc w:val="center"/>
        <w:rPr>
          <w:rFonts w:ascii="宋体" w:eastAsia="宋体"/>
          <w:bCs/>
          <w:sz w:val="24"/>
        </w:rPr>
      </w:pPr>
      <w:r>
        <w:rPr>
          <w:rFonts w:hint="eastAsia" w:ascii="宋体" w:eastAsia="宋体"/>
          <w:bCs/>
          <w:sz w:val="24"/>
        </w:rPr>
        <w:t>表</w:t>
      </w:r>
      <w:r>
        <w:rPr>
          <w:rFonts w:ascii="宋体" w:eastAsia="宋体"/>
          <w:bCs/>
          <w:sz w:val="24"/>
        </w:rPr>
        <w:t>3</w:t>
      </w:r>
      <w:r>
        <w:rPr>
          <w:rFonts w:hint="eastAsia" w:ascii="宋体" w:eastAsia="宋体"/>
          <w:bCs/>
          <w:sz w:val="24"/>
        </w:rPr>
        <w:t xml:space="preserve"> </w:t>
      </w:r>
      <w:r>
        <w:rPr>
          <w:rFonts w:hint="eastAsia" w:ascii="宋体"/>
          <w:bCs/>
          <w:sz w:val="24"/>
          <w:lang w:val="en-US" w:eastAsia="zh-CN"/>
        </w:rPr>
        <w:t>2025</w:t>
      </w:r>
      <w:r>
        <w:rPr>
          <w:rFonts w:hint="eastAsia" w:ascii="宋体" w:eastAsia="宋体"/>
          <w:bCs/>
          <w:sz w:val="24"/>
        </w:rPr>
        <w:t>年灵寿县各季降水量（毫米）</w:t>
      </w:r>
    </w:p>
    <w:tbl>
      <w:tblPr>
        <w:tblStyle w:val="19"/>
        <w:tblW w:w="7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35"/>
        <w:gridCol w:w="1161"/>
        <w:gridCol w:w="1161"/>
        <w:gridCol w:w="1161"/>
        <w:gridCol w:w="1161"/>
        <w:gridCol w:w="1161"/>
      </w:tblGrid>
      <w:tr w14:paraId="40542D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" w:hRule="atLeast"/>
          <w:jc w:val="center"/>
        </w:trPr>
        <w:tc>
          <w:tcPr>
            <w:tcW w:w="1935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00B0F0"/>
            <w:noWrap/>
            <w:vAlign w:val="center"/>
          </w:tcPr>
          <w:p w14:paraId="5530E0A1">
            <w:pPr>
              <w:spacing w:line="360" w:lineRule="auto"/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/>
                <w:b/>
                <w:bCs/>
                <w:szCs w:val="21"/>
              </w:rPr>
              <w:t>降水量（mm）</w:t>
            </w:r>
          </w:p>
        </w:tc>
        <w:tc>
          <w:tcPr>
            <w:tcW w:w="1161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00B0F0"/>
            <w:noWrap/>
            <w:vAlign w:val="center"/>
          </w:tcPr>
          <w:p w14:paraId="70418123">
            <w:pPr>
              <w:spacing w:line="360" w:lineRule="auto"/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/>
                <w:b/>
                <w:bCs/>
                <w:szCs w:val="21"/>
              </w:rPr>
              <w:t>冬季</w:t>
            </w:r>
          </w:p>
        </w:tc>
        <w:tc>
          <w:tcPr>
            <w:tcW w:w="1161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00B0F0"/>
            <w:noWrap/>
            <w:vAlign w:val="center"/>
          </w:tcPr>
          <w:p w14:paraId="04E49F02">
            <w:pPr>
              <w:spacing w:line="360" w:lineRule="auto"/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/>
                <w:b/>
                <w:bCs/>
                <w:szCs w:val="21"/>
              </w:rPr>
              <w:t>春季</w:t>
            </w:r>
          </w:p>
        </w:tc>
        <w:tc>
          <w:tcPr>
            <w:tcW w:w="1161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00B0F0"/>
            <w:noWrap/>
            <w:vAlign w:val="center"/>
          </w:tcPr>
          <w:p w14:paraId="1F61B573">
            <w:pPr>
              <w:spacing w:line="360" w:lineRule="auto"/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/>
                <w:b/>
                <w:bCs/>
                <w:szCs w:val="21"/>
              </w:rPr>
              <w:t>夏季</w:t>
            </w:r>
          </w:p>
        </w:tc>
        <w:tc>
          <w:tcPr>
            <w:tcW w:w="1161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00B0F0"/>
            <w:noWrap/>
            <w:vAlign w:val="center"/>
          </w:tcPr>
          <w:p w14:paraId="760034DB">
            <w:pPr>
              <w:spacing w:line="360" w:lineRule="auto"/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/>
                <w:b/>
                <w:bCs/>
                <w:szCs w:val="21"/>
              </w:rPr>
              <w:t>秋季</w:t>
            </w:r>
          </w:p>
        </w:tc>
        <w:tc>
          <w:tcPr>
            <w:tcW w:w="1161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00B0F0"/>
            <w:noWrap/>
            <w:vAlign w:val="center"/>
          </w:tcPr>
          <w:p w14:paraId="3CB50638">
            <w:pPr>
              <w:spacing w:line="360" w:lineRule="auto"/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/>
                <w:b/>
                <w:bCs/>
                <w:szCs w:val="21"/>
              </w:rPr>
              <w:t>全年</w:t>
            </w:r>
          </w:p>
        </w:tc>
      </w:tr>
      <w:tr w14:paraId="3550AE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" w:hRule="atLeast"/>
          <w:jc w:val="center"/>
        </w:trPr>
        <w:tc>
          <w:tcPr>
            <w:tcW w:w="1935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00B0F0"/>
            <w:noWrap/>
            <w:vAlign w:val="center"/>
          </w:tcPr>
          <w:p w14:paraId="0B37B445">
            <w:pPr>
              <w:spacing w:line="360" w:lineRule="auto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/>
                <w:szCs w:val="21"/>
              </w:rPr>
              <w:t>20</w:t>
            </w:r>
            <w:r>
              <w:rPr>
                <w:rFonts w:hint="eastAsia" w:ascii="宋体"/>
                <w:szCs w:val="21"/>
                <w:lang w:val="en-US" w:eastAsia="zh-CN"/>
              </w:rPr>
              <w:t>25</w:t>
            </w:r>
            <w:r>
              <w:rPr>
                <w:rFonts w:hint="eastAsia" w:ascii="宋体"/>
                <w:szCs w:val="21"/>
              </w:rPr>
              <w:t>年</w:t>
            </w:r>
          </w:p>
        </w:tc>
        <w:tc>
          <w:tcPr>
            <w:tcW w:w="1161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DBE5F1"/>
            <w:noWrap/>
            <w:vAlign w:val="center"/>
          </w:tcPr>
          <w:p w14:paraId="5FD86201">
            <w:pPr>
              <w:spacing w:line="360" w:lineRule="auto"/>
              <w:jc w:val="center"/>
              <w:rPr>
                <w:rFonts w:hint="default" w:asci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/>
                <w:bCs/>
                <w:szCs w:val="21"/>
                <w:lang w:val="en-US" w:eastAsia="zh-CN"/>
              </w:rPr>
              <w:t>2.6</w:t>
            </w:r>
          </w:p>
        </w:tc>
        <w:tc>
          <w:tcPr>
            <w:tcW w:w="1161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DBE5F1"/>
            <w:noWrap/>
            <w:vAlign w:val="center"/>
          </w:tcPr>
          <w:p w14:paraId="3CC6C97D">
            <w:pPr>
              <w:spacing w:line="360" w:lineRule="auto"/>
              <w:jc w:val="center"/>
              <w:rPr>
                <w:rFonts w:hint="default" w:asci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/>
                <w:bCs/>
                <w:szCs w:val="21"/>
                <w:lang w:val="en-US" w:eastAsia="zh-CN"/>
              </w:rPr>
              <w:t>52.3</w:t>
            </w:r>
          </w:p>
        </w:tc>
        <w:tc>
          <w:tcPr>
            <w:tcW w:w="1161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DBE5F1"/>
            <w:noWrap/>
            <w:vAlign w:val="center"/>
          </w:tcPr>
          <w:p w14:paraId="246659B9">
            <w:pPr>
              <w:spacing w:line="360" w:lineRule="auto"/>
              <w:jc w:val="center"/>
              <w:rPr>
                <w:rFonts w:hint="default" w:asci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/>
                <w:bCs/>
                <w:szCs w:val="21"/>
                <w:lang w:val="en-US" w:eastAsia="zh-CN"/>
              </w:rPr>
              <w:t>467.4</w:t>
            </w:r>
          </w:p>
        </w:tc>
        <w:tc>
          <w:tcPr>
            <w:tcW w:w="1161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DBE5F1"/>
            <w:noWrap/>
            <w:vAlign w:val="center"/>
          </w:tcPr>
          <w:p w14:paraId="490D0C28">
            <w:pPr>
              <w:spacing w:line="360" w:lineRule="auto"/>
              <w:jc w:val="center"/>
              <w:rPr>
                <w:rFonts w:hint="default" w:asci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/>
                <w:bCs/>
                <w:szCs w:val="21"/>
                <w:lang w:val="en-US" w:eastAsia="zh-CN"/>
              </w:rPr>
              <w:t>236.7</w:t>
            </w:r>
          </w:p>
        </w:tc>
        <w:tc>
          <w:tcPr>
            <w:tcW w:w="1161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DBE5F1"/>
            <w:noWrap/>
            <w:vAlign w:val="center"/>
          </w:tcPr>
          <w:p w14:paraId="612F21DC">
            <w:pPr>
              <w:spacing w:line="360" w:lineRule="auto"/>
              <w:jc w:val="center"/>
              <w:rPr>
                <w:rFonts w:hint="default" w:asci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/>
                <w:bCs/>
                <w:szCs w:val="21"/>
                <w:lang w:val="en-US" w:eastAsia="zh-CN"/>
              </w:rPr>
              <w:t>765.4</w:t>
            </w:r>
          </w:p>
        </w:tc>
      </w:tr>
      <w:tr w14:paraId="7D4AFD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" w:hRule="atLeast"/>
          <w:jc w:val="center"/>
        </w:trPr>
        <w:tc>
          <w:tcPr>
            <w:tcW w:w="1935" w:type="dxa"/>
            <w:tcBorders>
              <w:top w:val="nil"/>
              <w:left w:val="nil"/>
              <w:bottom w:val="nil"/>
              <w:right w:val="nil"/>
            </w:tcBorders>
            <w:shd w:val="clear" w:color="auto" w:fill="00B0F0"/>
            <w:noWrap/>
            <w:vAlign w:val="center"/>
          </w:tcPr>
          <w:p w14:paraId="26D10A12">
            <w:pPr>
              <w:spacing w:line="360" w:lineRule="auto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/>
                <w:szCs w:val="21"/>
              </w:rPr>
              <w:t>常年值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vAlign w:val="center"/>
          </w:tcPr>
          <w:p w14:paraId="03E69977">
            <w:pPr>
              <w:spacing w:line="360" w:lineRule="auto"/>
              <w:jc w:val="center"/>
              <w:rPr>
                <w:rFonts w:asci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/>
                <w:bCs/>
                <w:szCs w:val="21"/>
                <w:lang w:val="en-US" w:eastAsia="zh-CN"/>
              </w:rPr>
              <w:t>10.7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vAlign w:val="center"/>
          </w:tcPr>
          <w:p w14:paraId="42B05DB4">
            <w:pPr>
              <w:spacing w:line="360" w:lineRule="auto"/>
              <w:jc w:val="center"/>
              <w:rPr>
                <w:rFonts w:asci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/>
                <w:bCs/>
                <w:szCs w:val="21"/>
                <w:lang w:val="en-US" w:eastAsia="zh-CN"/>
              </w:rPr>
              <w:t>70.4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vAlign w:val="center"/>
          </w:tcPr>
          <w:p w14:paraId="336CE541">
            <w:pPr>
              <w:spacing w:line="360" w:lineRule="auto"/>
              <w:jc w:val="center"/>
              <w:rPr>
                <w:rFonts w:asci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/>
                <w:bCs/>
                <w:szCs w:val="21"/>
                <w:lang w:val="en-US" w:eastAsia="zh-CN"/>
              </w:rPr>
              <w:t>317.9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vAlign w:val="center"/>
          </w:tcPr>
          <w:p w14:paraId="507160BE">
            <w:pPr>
              <w:spacing w:line="360" w:lineRule="auto"/>
              <w:jc w:val="center"/>
              <w:rPr>
                <w:rFonts w:asci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/>
                <w:bCs/>
                <w:szCs w:val="21"/>
                <w:lang w:val="en-US" w:eastAsia="zh-CN"/>
              </w:rPr>
              <w:t>96.7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vAlign w:val="center"/>
          </w:tcPr>
          <w:p w14:paraId="438F8C9C">
            <w:pPr>
              <w:spacing w:line="360" w:lineRule="auto"/>
              <w:jc w:val="center"/>
              <w:rPr>
                <w:rFonts w:hint="eastAsia" w:ascii="宋体" w:eastAsia="宋体"/>
                <w:bCs/>
                <w:szCs w:val="21"/>
                <w:lang w:eastAsia="zh-CN"/>
              </w:rPr>
            </w:pPr>
            <w:r>
              <w:rPr>
                <w:rFonts w:hint="eastAsia" w:ascii="宋体"/>
                <w:bCs/>
                <w:szCs w:val="21"/>
              </w:rPr>
              <w:t>49</w:t>
            </w:r>
            <w:r>
              <w:rPr>
                <w:rFonts w:hint="eastAsia" w:ascii="宋体"/>
                <w:bCs/>
                <w:szCs w:val="21"/>
                <w:lang w:val="en-US" w:eastAsia="zh-CN"/>
              </w:rPr>
              <w:t>5</w:t>
            </w:r>
            <w:r>
              <w:rPr>
                <w:rFonts w:hint="eastAsia" w:ascii="宋体"/>
                <w:bCs/>
                <w:szCs w:val="21"/>
              </w:rPr>
              <w:t>.</w:t>
            </w:r>
            <w:r>
              <w:rPr>
                <w:rFonts w:hint="eastAsia" w:ascii="宋体"/>
                <w:bCs/>
                <w:szCs w:val="21"/>
                <w:lang w:val="en-US" w:eastAsia="zh-CN"/>
              </w:rPr>
              <w:t>7</w:t>
            </w:r>
          </w:p>
        </w:tc>
      </w:tr>
      <w:tr w14:paraId="69E921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" w:hRule="atLeast"/>
          <w:jc w:val="center"/>
        </w:trPr>
        <w:tc>
          <w:tcPr>
            <w:tcW w:w="1935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00B0F0"/>
            <w:noWrap/>
            <w:vAlign w:val="center"/>
          </w:tcPr>
          <w:p w14:paraId="4C719D52">
            <w:pPr>
              <w:spacing w:line="360" w:lineRule="auto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/>
                <w:szCs w:val="21"/>
                <w:shd w:val="clear" w:color="auto" w:fill="00B0F0"/>
              </w:rPr>
              <w:t>距平百分率</w:t>
            </w:r>
          </w:p>
        </w:tc>
        <w:tc>
          <w:tcPr>
            <w:tcW w:w="1161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DBE5F1"/>
            <w:noWrap/>
          </w:tcPr>
          <w:p w14:paraId="6F3D9B81">
            <w:pPr>
              <w:spacing w:line="360" w:lineRule="auto"/>
              <w:jc w:val="center"/>
              <w:rPr>
                <w:rFonts w:asci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/>
                <w:bCs/>
                <w:szCs w:val="21"/>
                <w:lang w:val="en-US" w:eastAsia="zh-CN"/>
              </w:rPr>
              <w:t>-75.7%</w:t>
            </w:r>
          </w:p>
        </w:tc>
        <w:tc>
          <w:tcPr>
            <w:tcW w:w="1161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DBE5F1"/>
            <w:noWrap/>
          </w:tcPr>
          <w:p w14:paraId="69658C3F">
            <w:pPr>
              <w:spacing w:line="360" w:lineRule="auto"/>
              <w:jc w:val="center"/>
              <w:rPr>
                <w:rFonts w:asci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/>
                <w:bCs/>
                <w:szCs w:val="21"/>
                <w:lang w:val="en-US" w:eastAsia="zh-CN"/>
              </w:rPr>
              <w:t>-25.7%</w:t>
            </w:r>
          </w:p>
        </w:tc>
        <w:tc>
          <w:tcPr>
            <w:tcW w:w="1161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DBE5F1"/>
            <w:noWrap/>
          </w:tcPr>
          <w:p w14:paraId="0CF0EAB4">
            <w:pPr>
              <w:spacing w:line="360" w:lineRule="auto"/>
              <w:jc w:val="center"/>
              <w:rPr>
                <w:rFonts w:asci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/>
                <w:bCs/>
                <w:szCs w:val="21"/>
                <w:lang w:val="en-US" w:eastAsia="zh-CN"/>
              </w:rPr>
              <w:t>47%</w:t>
            </w:r>
          </w:p>
        </w:tc>
        <w:tc>
          <w:tcPr>
            <w:tcW w:w="1161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DBE5F1"/>
            <w:noWrap/>
          </w:tcPr>
          <w:p w14:paraId="51D01C3A">
            <w:pPr>
              <w:spacing w:line="360" w:lineRule="auto"/>
              <w:jc w:val="center"/>
              <w:rPr>
                <w:rFonts w:asci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/>
                <w:bCs/>
                <w:szCs w:val="21"/>
                <w:lang w:val="en-US" w:eastAsia="zh-CN"/>
              </w:rPr>
              <w:t>144.8%</w:t>
            </w:r>
          </w:p>
        </w:tc>
        <w:tc>
          <w:tcPr>
            <w:tcW w:w="1161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DBE5F1"/>
            <w:noWrap/>
          </w:tcPr>
          <w:p w14:paraId="39812678">
            <w:pPr>
              <w:spacing w:line="360" w:lineRule="auto"/>
              <w:jc w:val="center"/>
              <w:rPr>
                <w:rFonts w:asci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/>
                <w:bCs/>
                <w:szCs w:val="21"/>
                <w:lang w:val="en-US" w:eastAsia="zh-CN"/>
              </w:rPr>
              <w:t>54.4%</w:t>
            </w:r>
          </w:p>
        </w:tc>
      </w:tr>
    </w:tbl>
    <w:p w14:paraId="2E45DD77">
      <w:pPr>
        <w:spacing w:line="520" w:lineRule="exact"/>
        <w:ind w:left="279" w:leftChars="133" w:firstLine="464" w:firstLineChars="166"/>
        <w:rPr>
          <w:rFonts w:hint="eastAsia" w:ascii="宋体" w:eastAsia="宋体"/>
          <w:bCs/>
          <w:color w:val="00B0F0"/>
          <w:sz w:val="28"/>
          <w:szCs w:val="28"/>
        </w:rPr>
      </w:pPr>
      <w:r>
        <w:rPr>
          <w:rFonts w:hint="eastAsia" w:ascii="宋体" w:eastAsia="宋体"/>
          <w:bCs/>
          <w:sz w:val="28"/>
          <w:szCs w:val="28"/>
        </w:rPr>
        <w:t>冬季降水量</w:t>
      </w:r>
      <w:r>
        <w:rPr>
          <w:rFonts w:hint="eastAsia" w:ascii="宋体"/>
          <w:bCs/>
          <w:sz w:val="28"/>
          <w:szCs w:val="28"/>
          <w:lang w:val="en-US" w:eastAsia="zh-CN"/>
        </w:rPr>
        <w:t>2.6</w:t>
      </w:r>
      <w:r>
        <w:rPr>
          <w:rFonts w:hint="eastAsia" w:ascii="宋体" w:eastAsia="宋体"/>
          <w:bCs/>
          <w:sz w:val="28"/>
          <w:szCs w:val="28"/>
        </w:rPr>
        <w:t>毫米，较常年</w:t>
      </w:r>
      <w:r>
        <w:rPr>
          <w:rFonts w:hint="eastAsia" w:ascii="宋体"/>
          <w:bCs/>
          <w:sz w:val="28"/>
          <w:szCs w:val="28"/>
          <w:lang w:eastAsia="zh-CN"/>
        </w:rPr>
        <w:t>同期</w:t>
      </w:r>
      <w:r>
        <w:rPr>
          <w:rFonts w:hint="eastAsia" w:ascii="宋体" w:eastAsia="宋体"/>
          <w:bCs/>
          <w:sz w:val="28"/>
          <w:szCs w:val="28"/>
        </w:rPr>
        <w:t>偏</w:t>
      </w:r>
      <w:r>
        <w:rPr>
          <w:rFonts w:hint="eastAsia" w:ascii="宋体"/>
          <w:bCs/>
          <w:sz w:val="28"/>
          <w:szCs w:val="28"/>
          <w:lang w:eastAsia="zh-CN"/>
        </w:rPr>
        <w:t>少</w:t>
      </w:r>
      <w:r>
        <w:rPr>
          <w:rFonts w:hint="eastAsia" w:ascii="宋体"/>
          <w:bCs/>
          <w:sz w:val="28"/>
          <w:szCs w:val="28"/>
          <w:lang w:val="en-US" w:eastAsia="zh-CN"/>
        </w:rPr>
        <w:t>75.7</w:t>
      </w:r>
      <w:r>
        <w:rPr>
          <w:rFonts w:hint="eastAsia" w:ascii="宋体" w:eastAsia="宋体"/>
          <w:bCs/>
          <w:sz w:val="28"/>
          <w:szCs w:val="28"/>
        </w:rPr>
        <w:t>%</w:t>
      </w:r>
      <w:r>
        <w:rPr>
          <w:rFonts w:hint="eastAsia" w:ascii="宋体"/>
          <w:bCs/>
          <w:sz w:val="28"/>
          <w:szCs w:val="28"/>
          <w:lang w:eastAsia="zh-CN"/>
        </w:rPr>
        <w:t>，属显著偏少季度</w:t>
      </w:r>
      <w:r>
        <w:rPr>
          <w:rFonts w:hint="eastAsia" w:ascii="宋体" w:eastAsia="宋体"/>
          <w:bCs/>
          <w:sz w:val="28"/>
          <w:szCs w:val="28"/>
        </w:rPr>
        <w:t>。</w:t>
      </w:r>
      <w:r>
        <w:rPr>
          <w:rFonts w:ascii="宋体" w:eastAsia="宋体"/>
          <w:bCs/>
          <w:sz w:val="28"/>
          <w:szCs w:val="28"/>
        </w:rPr>
        <w:t>其中</w:t>
      </w:r>
      <w:r>
        <w:rPr>
          <w:rFonts w:hint="eastAsia" w:ascii="宋体"/>
          <w:bCs/>
          <w:sz w:val="28"/>
          <w:szCs w:val="28"/>
          <w:lang w:val="en-US" w:eastAsia="zh-CN"/>
        </w:rPr>
        <w:t>2024年12</w:t>
      </w:r>
      <w:r>
        <w:rPr>
          <w:rFonts w:ascii="宋体" w:eastAsia="宋体"/>
          <w:bCs/>
          <w:sz w:val="28"/>
          <w:szCs w:val="28"/>
        </w:rPr>
        <w:t>月</w:t>
      </w:r>
      <w:r>
        <w:rPr>
          <w:rFonts w:hint="eastAsia" w:ascii="宋体"/>
          <w:bCs/>
          <w:sz w:val="28"/>
          <w:szCs w:val="28"/>
          <w:lang w:eastAsia="zh-CN"/>
        </w:rPr>
        <w:t>和</w:t>
      </w:r>
      <w:r>
        <w:rPr>
          <w:rFonts w:hint="eastAsia" w:ascii="宋体"/>
          <w:bCs/>
          <w:sz w:val="28"/>
          <w:szCs w:val="28"/>
          <w:lang w:val="en-US" w:eastAsia="zh-CN"/>
        </w:rPr>
        <w:t>2025年2月无降水，12月</w:t>
      </w:r>
      <w:r>
        <w:rPr>
          <w:rFonts w:ascii="宋体" w:eastAsia="宋体"/>
          <w:bCs/>
          <w:sz w:val="28"/>
          <w:szCs w:val="28"/>
        </w:rPr>
        <w:t>，</w:t>
      </w:r>
      <w:r>
        <w:rPr>
          <w:rFonts w:hint="eastAsia" w:ascii="宋体"/>
          <w:bCs/>
          <w:sz w:val="28"/>
          <w:szCs w:val="28"/>
          <w:lang w:val="en-US" w:eastAsia="zh-CN"/>
        </w:rPr>
        <w:t>2月异常偏少100%，1月接近</w:t>
      </w:r>
      <w:r>
        <w:rPr>
          <w:rFonts w:ascii="宋体" w:eastAsia="宋体"/>
          <w:bCs/>
          <w:sz w:val="28"/>
          <w:szCs w:val="28"/>
        </w:rPr>
        <w:t>常年。</w:t>
      </w:r>
    </w:p>
    <w:p w14:paraId="173160C8">
      <w:pPr>
        <w:spacing w:line="520" w:lineRule="exact"/>
        <w:ind w:firstLine="560"/>
        <w:rPr>
          <w:rFonts w:hint="eastAsia" w:ascii="宋体" w:eastAsia="宋体"/>
          <w:bCs/>
          <w:sz w:val="28"/>
          <w:szCs w:val="28"/>
          <w:highlight w:val="yellow"/>
          <w:lang w:val="zh-CN"/>
        </w:rPr>
      </w:pPr>
      <w:r>
        <w:rPr>
          <w:rFonts w:hint="eastAsia" w:ascii="宋体" w:eastAsia="宋体"/>
          <w:bCs/>
          <w:sz w:val="28"/>
          <w:szCs w:val="28"/>
        </w:rPr>
        <w:t>春季降水量为</w:t>
      </w:r>
      <w:r>
        <w:rPr>
          <w:rFonts w:hint="eastAsia" w:ascii="宋体"/>
          <w:bCs/>
          <w:sz w:val="28"/>
          <w:szCs w:val="28"/>
          <w:lang w:val="en-US" w:eastAsia="zh-CN"/>
        </w:rPr>
        <w:t>52.3</w:t>
      </w:r>
      <w:r>
        <w:rPr>
          <w:rFonts w:hint="eastAsia" w:ascii="宋体" w:eastAsia="宋体"/>
          <w:bCs/>
          <w:sz w:val="28"/>
          <w:szCs w:val="28"/>
        </w:rPr>
        <w:t>毫米，较常年</w:t>
      </w:r>
      <w:r>
        <w:rPr>
          <w:rFonts w:hint="eastAsia" w:ascii="宋体"/>
          <w:bCs/>
          <w:sz w:val="28"/>
          <w:szCs w:val="28"/>
          <w:lang w:eastAsia="zh-CN"/>
        </w:rPr>
        <w:t>同期</w:t>
      </w:r>
      <w:r>
        <w:rPr>
          <w:rFonts w:hint="eastAsia" w:ascii="宋体" w:eastAsia="宋体"/>
          <w:bCs/>
          <w:sz w:val="28"/>
          <w:szCs w:val="28"/>
        </w:rPr>
        <w:t>偏</w:t>
      </w:r>
      <w:r>
        <w:rPr>
          <w:rFonts w:hint="eastAsia" w:ascii="宋体"/>
          <w:bCs/>
          <w:sz w:val="28"/>
          <w:szCs w:val="28"/>
          <w:lang w:eastAsia="zh-CN"/>
        </w:rPr>
        <w:t>少</w:t>
      </w:r>
      <w:r>
        <w:rPr>
          <w:rFonts w:hint="eastAsia" w:ascii="宋体"/>
          <w:bCs/>
          <w:sz w:val="28"/>
          <w:szCs w:val="28"/>
          <w:lang w:val="en-US" w:eastAsia="zh-CN"/>
        </w:rPr>
        <w:t>25.7</w:t>
      </w:r>
      <w:r>
        <w:rPr>
          <w:rFonts w:hint="eastAsia" w:ascii="宋体" w:eastAsia="宋体"/>
          <w:bCs/>
          <w:sz w:val="28"/>
          <w:szCs w:val="28"/>
        </w:rPr>
        <w:t>%，</w:t>
      </w:r>
      <w:r>
        <w:rPr>
          <w:rFonts w:hint="eastAsia" w:ascii="宋体" w:eastAsia="宋体"/>
          <w:bCs/>
          <w:sz w:val="28"/>
          <w:szCs w:val="28"/>
          <w:lang w:eastAsia="zh-CN"/>
        </w:rPr>
        <w:t>属</w:t>
      </w:r>
      <w:r>
        <w:rPr>
          <w:rFonts w:hint="eastAsia" w:ascii="宋体"/>
          <w:bCs/>
          <w:sz w:val="28"/>
          <w:szCs w:val="28"/>
          <w:lang w:eastAsia="zh-CN"/>
        </w:rPr>
        <w:t>偏少季度</w:t>
      </w:r>
      <w:r>
        <w:rPr>
          <w:rFonts w:hint="eastAsia" w:ascii="宋体" w:eastAsia="宋体"/>
          <w:bCs/>
          <w:sz w:val="28"/>
          <w:szCs w:val="28"/>
        </w:rPr>
        <w:t>。</w:t>
      </w:r>
      <w:r>
        <w:rPr>
          <w:rFonts w:ascii="宋体" w:eastAsia="宋体"/>
          <w:bCs/>
          <w:sz w:val="28"/>
          <w:szCs w:val="28"/>
        </w:rPr>
        <w:t>其中</w:t>
      </w:r>
      <w:r>
        <w:rPr>
          <w:rFonts w:hint="eastAsia" w:ascii="宋体"/>
          <w:bCs/>
          <w:sz w:val="28"/>
          <w:szCs w:val="28"/>
          <w:lang w:val="en-US" w:eastAsia="zh-CN"/>
        </w:rPr>
        <w:t>3</w:t>
      </w:r>
      <w:r>
        <w:rPr>
          <w:rFonts w:ascii="宋体" w:eastAsia="宋体"/>
          <w:bCs/>
          <w:sz w:val="28"/>
          <w:szCs w:val="28"/>
        </w:rPr>
        <w:t>月降水量</w:t>
      </w:r>
      <w:r>
        <w:rPr>
          <w:rFonts w:hint="eastAsia" w:ascii="宋体"/>
          <w:bCs/>
          <w:sz w:val="28"/>
          <w:szCs w:val="28"/>
          <w:lang w:eastAsia="zh-CN"/>
        </w:rPr>
        <w:t>偏多</w:t>
      </w:r>
      <w:r>
        <w:rPr>
          <w:rFonts w:hint="eastAsia" w:ascii="宋体"/>
          <w:bCs/>
          <w:sz w:val="28"/>
          <w:szCs w:val="28"/>
          <w:lang w:val="en-US" w:eastAsia="zh-CN"/>
        </w:rPr>
        <w:t>41%</w:t>
      </w:r>
      <w:r>
        <w:rPr>
          <w:rFonts w:hint="eastAsia" w:ascii="宋体"/>
          <w:bCs/>
          <w:sz w:val="28"/>
          <w:szCs w:val="28"/>
          <w:lang w:eastAsia="zh-CN"/>
        </w:rPr>
        <w:t>，</w:t>
      </w:r>
      <w:r>
        <w:rPr>
          <w:rFonts w:hint="eastAsia" w:ascii="宋体"/>
          <w:bCs/>
          <w:sz w:val="28"/>
          <w:szCs w:val="28"/>
          <w:lang w:val="en-US" w:eastAsia="zh-CN"/>
        </w:rPr>
        <w:t>4月较</w:t>
      </w:r>
      <w:r>
        <w:rPr>
          <w:rFonts w:ascii="宋体" w:eastAsia="宋体"/>
          <w:bCs/>
          <w:sz w:val="28"/>
          <w:szCs w:val="28"/>
        </w:rPr>
        <w:t>常年偏</w:t>
      </w:r>
      <w:r>
        <w:rPr>
          <w:rFonts w:hint="eastAsia" w:ascii="宋体"/>
          <w:bCs/>
          <w:sz w:val="28"/>
          <w:szCs w:val="28"/>
          <w:lang w:eastAsia="zh-CN"/>
        </w:rPr>
        <w:t>少</w:t>
      </w:r>
      <w:r>
        <w:rPr>
          <w:rFonts w:hint="eastAsia" w:ascii="宋体"/>
          <w:bCs/>
          <w:sz w:val="28"/>
          <w:szCs w:val="28"/>
          <w:lang w:val="en-US" w:eastAsia="zh-CN"/>
        </w:rPr>
        <w:t>60.4%，5月偏少21.7%，3月偏多，4月显著偏少，五月正常。</w:t>
      </w:r>
    </w:p>
    <w:p w14:paraId="419545E0">
      <w:pPr>
        <w:spacing w:line="520" w:lineRule="exact"/>
        <w:ind w:firstLine="560" w:firstLineChars="200"/>
        <w:rPr>
          <w:rFonts w:ascii="宋体" w:eastAsia="宋体"/>
          <w:bCs/>
          <w:color w:val="000000" w:themeColor="text1"/>
          <w:sz w:val="28"/>
          <w:szCs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eastAsia="宋体"/>
          <w:bCs/>
          <w:sz w:val="28"/>
          <w:szCs w:val="28"/>
        </w:rPr>
        <w:t>夏季降水量</w:t>
      </w:r>
      <w:r>
        <w:rPr>
          <w:rFonts w:hint="eastAsia" w:ascii="宋体"/>
          <w:bCs/>
          <w:sz w:val="28"/>
          <w:szCs w:val="28"/>
          <w:lang w:val="en-US" w:eastAsia="zh-CN"/>
        </w:rPr>
        <w:t>467.4</w:t>
      </w:r>
      <w:r>
        <w:rPr>
          <w:rFonts w:hint="eastAsia" w:ascii="宋体" w:eastAsia="宋体"/>
          <w:bCs/>
          <w:sz w:val="28"/>
          <w:szCs w:val="28"/>
        </w:rPr>
        <w:t>毫米，</w:t>
      </w:r>
      <w:r>
        <w:rPr>
          <w:rFonts w:hint="eastAsia" w:ascii="宋体"/>
          <w:bCs/>
          <w:sz w:val="28"/>
          <w:szCs w:val="28"/>
          <w:lang w:eastAsia="zh-CN"/>
        </w:rPr>
        <w:t>偏多</w:t>
      </w:r>
      <w:r>
        <w:rPr>
          <w:rFonts w:hint="eastAsia" w:ascii="宋体"/>
          <w:bCs/>
          <w:sz w:val="28"/>
          <w:szCs w:val="28"/>
          <w:lang w:val="en-US" w:eastAsia="zh-CN"/>
        </w:rPr>
        <w:t>47%</w:t>
      </w:r>
      <w:r>
        <w:rPr>
          <w:rFonts w:hint="eastAsia" w:ascii="宋体" w:eastAsia="宋体"/>
          <w:bCs/>
          <w:sz w:val="28"/>
          <w:szCs w:val="28"/>
        </w:rPr>
        <w:t>，</w:t>
      </w:r>
      <w:r>
        <w:rPr>
          <w:rFonts w:hint="eastAsia" w:ascii="宋体" w:eastAsia="宋体"/>
          <w:bCs/>
          <w:sz w:val="28"/>
          <w:szCs w:val="28"/>
          <w:lang w:eastAsia="zh-CN"/>
        </w:rPr>
        <w:t>属</w:t>
      </w:r>
      <w:r>
        <w:rPr>
          <w:rFonts w:hint="eastAsia" w:ascii="宋体"/>
          <w:bCs/>
          <w:sz w:val="28"/>
          <w:szCs w:val="28"/>
          <w:lang w:eastAsia="zh-CN"/>
        </w:rPr>
        <w:t>显著偏多季度</w:t>
      </w:r>
      <w:r>
        <w:rPr>
          <w:rFonts w:hint="eastAsia" w:ascii="宋体" w:eastAsia="宋体"/>
          <w:bCs/>
          <w:sz w:val="28"/>
          <w:szCs w:val="28"/>
        </w:rPr>
        <w:t>。</w:t>
      </w:r>
      <w:r>
        <w:rPr>
          <w:rFonts w:hint="eastAsia" w:ascii="宋体"/>
          <w:bCs/>
          <w:sz w:val="28"/>
          <w:szCs w:val="28"/>
          <w:lang w:eastAsia="zh-CN"/>
        </w:rPr>
        <w:t>其中</w:t>
      </w:r>
      <w:r>
        <w:rPr>
          <w:rFonts w:hint="eastAsia" w:ascii="宋体"/>
          <w:bCs/>
          <w:sz w:val="28"/>
          <w:szCs w:val="28"/>
          <w:lang w:val="en-US" w:eastAsia="zh-CN"/>
        </w:rPr>
        <w:t>6月降水量接近常年</w:t>
      </w:r>
      <w:r>
        <w:rPr>
          <w:rFonts w:hint="eastAsia" w:ascii="宋体"/>
          <w:bCs/>
          <w:sz w:val="28"/>
          <w:szCs w:val="28"/>
          <w:lang w:eastAsia="zh-CN"/>
        </w:rPr>
        <w:t>，</w:t>
      </w:r>
      <w:r>
        <w:rPr>
          <w:rFonts w:hint="eastAsia" w:ascii="宋体"/>
          <w:bCs/>
          <w:sz w:val="28"/>
          <w:szCs w:val="28"/>
          <w:lang w:val="en-US" w:eastAsia="zh-CN"/>
        </w:rPr>
        <w:t>7月偏多39.3%，属偏多月份，8</w:t>
      </w:r>
      <w:r>
        <w:rPr>
          <w:rFonts w:hint="eastAsia" w:ascii="宋体"/>
          <w:bCs/>
          <w:color w:val="000000"/>
          <w:sz w:val="28"/>
          <w:szCs w:val="28"/>
          <w:lang w:val="en-US" w:eastAsia="zh-CN"/>
        </w:rPr>
        <w:t>月</w:t>
      </w:r>
      <w:r>
        <w:rPr>
          <w:rFonts w:ascii="宋体" w:eastAsia="宋体"/>
          <w:bCs/>
          <w:color w:val="000000"/>
          <w:sz w:val="28"/>
          <w:szCs w:val="28"/>
        </w:rPr>
        <w:t>降水量较常年偏</w:t>
      </w:r>
      <w:r>
        <w:rPr>
          <w:rFonts w:hint="eastAsia" w:ascii="宋体"/>
          <w:bCs/>
          <w:color w:val="000000"/>
          <w:sz w:val="28"/>
          <w:szCs w:val="28"/>
          <w:lang w:eastAsia="zh-CN"/>
        </w:rPr>
        <w:t>多</w:t>
      </w:r>
      <w:r>
        <w:rPr>
          <w:rFonts w:hint="eastAsia" w:ascii="宋体"/>
          <w:bCs/>
          <w:color w:val="000000"/>
          <w:sz w:val="28"/>
          <w:szCs w:val="28"/>
          <w:lang w:val="en-US" w:eastAsia="zh-CN"/>
        </w:rPr>
        <w:t>86.1%，属于显著偏多月份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</w:rPr>
        <w:t>。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6-8月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降雨日数分别为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天、1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天、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天。</w:t>
      </w:r>
    </w:p>
    <w:p w14:paraId="62834DEB">
      <w:pPr>
        <w:spacing w:line="520" w:lineRule="exact"/>
        <w:ind w:firstLine="560"/>
        <w:rPr>
          <w:rFonts w:hint="eastAsia" w:ascii="宋体" w:eastAsia="宋体"/>
          <w:bCs/>
          <w:color w:val="000000" w:themeColor="text1"/>
          <w:sz w:val="28"/>
          <w:szCs w:val="28"/>
          <w:highlight w:val="yellow"/>
          <w14:textFill>
            <w14:solidFill>
              <w14:schemeClr w14:val="tx1"/>
            </w14:solidFill>
          </w14:textFill>
        </w:rPr>
      </w:pP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秋季降水量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236.7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毫米，较常年同期偏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多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144.8%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月降水量较常年偏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少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36%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，属于偏少月份，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10月偏多661.4%，属于异常偏多月份，11月正常。9-11月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降雨日数分别为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天、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天、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天</w:t>
      </w:r>
      <w:r>
        <w:rPr>
          <w:rFonts w:ascii="宋体" w:eastAsia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05D1A2E3">
      <w:pPr>
        <w:pStyle w:val="3"/>
        <w:spacing w:line="520" w:lineRule="exact"/>
        <w:rPr>
          <w:rFonts w:ascii="仿宋_GB2312" w:eastAsia="仿宋_GB2312"/>
          <w:b w:val="0"/>
          <w:sz w:val="30"/>
          <w:szCs w:val="30"/>
        </w:rPr>
      </w:pPr>
      <w:bookmarkStart w:id="13" w:name="_Toc2591646"/>
      <w:r>
        <w:rPr>
          <w:rFonts w:hint="eastAsia" w:ascii="仿宋_GB2312" w:eastAsia="仿宋_GB2312"/>
          <w:sz w:val="30"/>
          <w:szCs w:val="30"/>
        </w:rPr>
        <w:t>3、日照</w:t>
      </w:r>
      <w:bookmarkEnd w:id="13"/>
    </w:p>
    <w:p w14:paraId="31563788">
      <w:pPr>
        <w:spacing w:line="520" w:lineRule="exact"/>
        <w:ind w:left="463"/>
        <w:rPr>
          <w:rFonts w:hint="eastAsia" w:ascii="宋体" w:eastAsia="宋体"/>
          <w:b/>
          <w:bCs/>
          <w:sz w:val="28"/>
          <w:szCs w:val="28"/>
          <w:lang w:eastAsia="zh-CN"/>
        </w:rPr>
      </w:pPr>
      <w:r>
        <w:rPr>
          <w:rFonts w:hint="eastAsia" w:ascii="宋体" w:eastAsia="宋体"/>
          <w:b/>
          <w:bCs/>
          <w:sz w:val="28"/>
          <w:szCs w:val="28"/>
        </w:rPr>
        <w:t>（1）全年日照时数</w:t>
      </w:r>
      <w:r>
        <w:rPr>
          <w:rFonts w:hint="eastAsia" w:ascii="宋体"/>
          <w:b/>
          <w:bCs/>
          <w:sz w:val="28"/>
          <w:szCs w:val="28"/>
          <w:lang w:eastAsia="zh-CN"/>
        </w:rPr>
        <w:t>显著偏多</w:t>
      </w:r>
    </w:p>
    <w:p w14:paraId="6458A3AA">
      <w:pPr>
        <w:spacing w:line="520" w:lineRule="exact"/>
        <w:jc w:val="left"/>
        <w:rPr>
          <w:rFonts w:ascii="宋体" w:eastAsia="宋体"/>
          <w:bCs/>
          <w:sz w:val="28"/>
          <w:szCs w:val="28"/>
          <w:lang w:val="en-US" w:eastAsia="zh-CN"/>
        </w:rPr>
      </w:pPr>
      <w:r>
        <w:rPr>
          <w:rFonts w:hint="eastAsia" w:ascii="宋体" w:cs="宋体"/>
          <w:sz w:val="28"/>
          <w:szCs w:val="28"/>
        </w:rPr>
        <w:t xml:space="preserve">    20</w:t>
      </w:r>
      <w:r>
        <w:rPr>
          <w:rFonts w:hint="eastAsia" w:ascii="宋体" w:cs="宋体"/>
          <w:sz w:val="28"/>
          <w:szCs w:val="28"/>
          <w:lang w:val="en-US" w:eastAsia="zh-CN"/>
        </w:rPr>
        <w:t>25</w:t>
      </w:r>
      <w:r>
        <w:rPr>
          <w:rFonts w:hint="eastAsia" w:ascii="宋体" w:cs="宋体"/>
          <w:sz w:val="28"/>
          <w:szCs w:val="28"/>
        </w:rPr>
        <w:t>年日照时数为</w:t>
      </w:r>
      <w:r>
        <w:rPr>
          <w:rFonts w:hint="eastAsia" w:ascii="宋体" w:cs="宋体"/>
          <w:sz w:val="28"/>
          <w:szCs w:val="28"/>
          <w:lang w:val="en-US" w:eastAsia="zh-CN"/>
        </w:rPr>
        <w:t>2461.4</w:t>
      </w:r>
      <w:r>
        <w:rPr>
          <w:rFonts w:hint="eastAsia" w:ascii="宋体" w:cs="宋体"/>
          <w:sz w:val="28"/>
          <w:szCs w:val="28"/>
        </w:rPr>
        <w:t>小时，较常年偏</w:t>
      </w:r>
      <w:r>
        <w:rPr>
          <w:rFonts w:hint="eastAsia" w:ascii="宋体" w:cs="宋体"/>
          <w:sz w:val="28"/>
          <w:szCs w:val="28"/>
          <w:lang w:eastAsia="zh-CN"/>
        </w:rPr>
        <w:t>多</w:t>
      </w:r>
      <w:r>
        <w:rPr>
          <w:rFonts w:hint="eastAsia" w:ascii="宋体" w:cs="宋体"/>
          <w:sz w:val="28"/>
          <w:szCs w:val="28"/>
          <w:lang w:val="en-US" w:eastAsia="zh-CN"/>
        </w:rPr>
        <w:t>230.9</w:t>
      </w:r>
      <w:r>
        <w:rPr>
          <w:rFonts w:hint="eastAsia" w:ascii="宋体" w:cs="宋体"/>
          <w:sz w:val="28"/>
          <w:szCs w:val="28"/>
        </w:rPr>
        <w:t>小时，属于</w:t>
      </w:r>
      <w:r>
        <w:rPr>
          <w:rFonts w:hint="eastAsia" w:ascii="宋体" w:cs="宋体"/>
          <w:sz w:val="28"/>
          <w:szCs w:val="28"/>
          <w:lang w:eastAsia="zh-CN"/>
        </w:rPr>
        <w:t>显著偏多</w:t>
      </w:r>
      <w:r>
        <w:rPr>
          <w:rFonts w:hint="eastAsia" w:ascii="宋体" w:cs="宋体"/>
          <w:sz w:val="28"/>
          <w:szCs w:val="28"/>
        </w:rPr>
        <w:t>年份</w:t>
      </w:r>
      <w:r>
        <w:rPr>
          <w:rFonts w:hint="eastAsia" w:ascii="宋体" w:eastAsia="宋体"/>
          <w:bCs/>
          <w:sz w:val="28"/>
          <w:szCs w:val="28"/>
        </w:rPr>
        <w:t>（图</w:t>
      </w:r>
      <w:r>
        <w:rPr>
          <w:rFonts w:hint="eastAsia" w:ascii="宋体" w:eastAsia="宋体"/>
          <w:bCs/>
          <w:sz w:val="28"/>
          <w:szCs w:val="28"/>
          <w:lang w:val="en-US" w:eastAsia="zh-CN"/>
        </w:rPr>
        <w:t>3</w:t>
      </w:r>
      <w:r>
        <w:rPr>
          <w:rFonts w:hint="eastAsia" w:ascii="宋体" w:eastAsia="宋体"/>
          <w:bCs/>
          <w:sz w:val="28"/>
          <w:szCs w:val="28"/>
        </w:rPr>
        <w:t>）。</w:t>
      </w:r>
      <w:r>
        <w:rPr>
          <w:rFonts w:hint="eastAsia" w:ascii="宋体"/>
          <w:bCs/>
          <w:sz w:val="28"/>
          <w:szCs w:val="28"/>
          <w:lang w:eastAsia="zh-CN"/>
        </w:rPr>
        <w:t>较</w:t>
      </w:r>
      <w:r>
        <w:rPr>
          <w:rFonts w:hint="eastAsia" w:ascii="宋体"/>
          <w:bCs/>
          <w:sz w:val="28"/>
          <w:szCs w:val="28"/>
          <w:lang w:val="en-US" w:eastAsia="zh-CN"/>
        </w:rPr>
        <w:t>2024年（</w:t>
      </w:r>
      <w:r>
        <w:rPr>
          <w:rFonts w:hint="eastAsia" w:ascii="宋体" w:cs="宋体"/>
          <w:sz w:val="28"/>
          <w:szCs w:val="28"/>
          <w:lang w:val="en-US" w:eastAsia="zh-CN"/>
        </w:rPr>
        <w:t>2322.9）</w:t>
      </w:r>
      <w:r>
        <w:rPr>
          <w:rFonts w:hint="eastAsia" w:ascii="宋体"/>
          <w:bCs/>
          <w:sz w:val="28"/>
          <w:szCs w:val="28"/>
          <w:lang w:val="en-US" w:eastAsia="zh-CN"/>
        </w:rPr>
        <w:t>偏多138.5小时。</w:t>
      </w:r>
    </w:p>
    <w:p w14:paraId="0B264853">
      <w:pPr>
        <w:spacing w:line="360" w:lineRule="auto"/>
        <w:jc w:val="both"/>
      </w:pPr>
      <w:r>
        <w:drawing>
          <wp:inline distT="0" distB="0" distL="114300" distR="114300">
            <wp:extent cx="5462905" cy="2461260"/>
            <wp:effectExtent l="4445" t="4445" r="19050" b="10795"/>
            <wp:docPr id="4" name="图表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3BE4E3F8">
      <w:pPr>
        <w:spacing w:line="360" w:lineRule="auto"/>
        <w:ind w:firstLine="480" w:firstLineChars="200"/>
        <w:jc w:val="center"/>
        <w:rPr>
          <w:rFonts w:hint="eastAsia" w:ascii="宋体" w:eastAsia="宋体"/>
          <w:b/>
          <w:bCs/>
          <w:sz w:val="28"/>
          <w:szCs w:val="28"/>
        </w:rPr>
      </w:pPr>
      <w:r>
        <w:rPr>
          <w:rFonts w:hint="eastAsia" w:ascii="宋体" w:eastAsia="宋体"/>
          <w:bCs/>
          <w:sz w:val="24"/>
          <w:highlight w:val="none"/>
        </w:rPr>
        <w:t>图</w:t>
      </w:r>
      <w:r>
        <w:rPr>
          <w:rFonts w:hint="eastAsia" w:ascii="宋体" w:eastAsia="宋体"/>
          <w:bCs/>
          <w:sz w:val="24"/>
          <w:highlight w:val="none"/>
          <w:lang w:val="en-US" w:eastAsia="zh-CN"/>
        </w:rPr>
        <w:t>3</w:t>
      </w:r>
      <w:r>
        <w:rPr>
          <w:rFonts w:hint="eastAsia" w:ascii="宋体" w:eastAsia="宋体"/>
          <w:bCs/>
          <w:sz w:val="24"/>
          <w:highlight w:val="none"/>
        </w:rPr>
        <w:t xml:space="preserve"> 198</w:t>
      </w:r>
      <w:r>
        <w:rPr>
          <w:rFonts w:hint="eastAsia" w:ascii="宋体"/>
          <w:bCs/>
          <w:sz w:val="24"/>
          <w:highlight w:val="none"/>
          <w:lang w:val="en-US" w:eastAsia="zh-CN"/>
        </w:rPr>
        <w:t>6</w:t>
      </w:r>
      <w:r>
        <w:rPr>
          <w:rFonts w:hint="eastAsia" w:ascii="宋体" w:eastAsia="宋体"/>
          <w:bCs/>
          <w:sz w:val="24"/>
          <w:highlight w:val="none"/>
        </w:rPr>
        <w:t>-20</w:t>
      </w:r>
      <w:r>
        <w:rPr>
          <w:rFonts w:hint="eastAsia" w:ascii="宋体"/>
          <w:bCs/>
          <w:sz w:val="24"/>
          <w:highlight w:val="none"/>
          <w:lang w:val="en-US" w:eastAsia="zh-CN"/>
        </w:rPr>
        <w:t>25</w:t>
      </w:r>
      <w:r>
        <w:rPr>
          <w:rFonts w:hint="eastAsia" w:ascii="宋体" w:eastAsia="宋体"/>
          <w:bCs/>
          <w:sz w:val="24"/>
          <w:highlight w:val="none"/>
        </w:rPr>
        <w:t>年灵寿县年日照时数（小时）</w:t>
      </w:r>
    </w:p>
    <w:p w14:paraId="1CF68F74">
      <w:pPr>
        <w:spacing w:line="520" w:lineRule="exact"/>
        <w:ind w:firstLine="562" w:firstLineChars="200"/>
        <w:jc w:val="left"/>
        <w:rPr>
          <w:rFonts w:ascii="宋体" w:eastAsia="宋体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eastAsia="宋体"/>
          <w:b/>
          <w:bCs/>
          <w:sz w:val="28"/>
          <w:szCs w:val="28"/>
        </w:rPr>
        <w:t>（</w:t>
      </w:r>
      <w:r>
        <w:rPr>
          <w:rFonts w:hint="eastAsia" w:ascii="宋体" w:eastAsia="宋体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2）</w:t>
      </w:r>
      <w:r>
        <w:rPr>
          <w:rFonts w:hint="eastAsia" w:ascii="宋体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冬季异常偏多，春夏秋季正常</w:t>
      </w:r>
    </w:p>
    <w:p w14:paraId="02A5BAC5">
      <w:pPr>
        <w:pStyle w:val="6"/>
        <w:spacing w:line="360" w:lineRule="auto"/>
        <w:jc w:val="center"/>
        <w:rPr>
          <w:rFonts w:ascii="宋体" w:eastAsia="宋体"/>
          <w:bCs/>
          <w:sz w:val="24"/>
          <w:highlight w:val="none"/>
        </w:rPr>
      </w:pPr>
      <w:r>
        <w:rPr>
          <w:rFonts w:hint="eastAsia" w:ascii="宋体" w:eastAsia="宋体"/>
          <w:bCs/>
          <w:sz w:val="24"/>
          <w:highlight w:val="none"/>
        </w:rPr>
        <w:t>表3 20</w:t>
      </w:r>
      <w:r>
        <w:rPr>
          <w:rFonts w:hint="eastAsia" w:ascii="宋体" w:eastAsia="宋体"/>
          <w:bCs/>
          <w:sz w:val="24"/>
          <w:highlight w:val="none"/>
          <w:lang w:val="en-US" w:eastAsia="zh-CN"/>
        </w:rPr>
        <w:t>25</w:t>
      </w:r>
      <w:r>
        <w:rPr>
          <w:rFonts w:hint="eastAsia" w:ascii="宋体" w:eastAsia="宋体"/>
          <w:bCs/>
          <w:sz w:val="24"/>
          <w:highlight w:val="none"/>
        </w:rPr>
        <w:t>年灵寿县四季日照时数（小时）</w:t>
      </w:r>
    </w:p>
    <w:tbl>
      <w:tblPr>
        <w:tblStyle w:val="19"/>
        <w:tblW w:w="7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35"/>
        <w:gridCol w:w="1161"/>
        <w:gridCol w:w="1161"/>
        <w:gridCol w:w="1161"/>
        <w:gridCol w:w="1161"/>
        <w:gridCol w:w="1161"/>
      </w:tblGrid>
      <w:tr w14:paraId="7AE4E7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" w:hRule="atLeast"/>
          <w:jc w:val="center"/>
        </w:trPr>
        <w:tc>
          <w:tcPr>
            <w:tcW w:w="1935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F79646"/>
            <w:noWrap/>
            <w:vAlign w:val="center"/>
          </w:tcPr>
          <w:p w14:paraId="59395C75">
            <w:pPr>
              <w:spacing w:line="360" w:lineRule="auto"/>
              <w:jc w:val="center"/>
              <w:rPr>
                <w:rFonts w:ascii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/>
                <w:b/>
                <w:bCs/>
                <w:color w:val="000000"/>
                <w:szCs w:val="21"/>
              </w:rPr>
              <w:t>日照时数</w:t>
            </w:r>
            <w:r>
              <w:rPr>
                <w:rFonts w:hint="eastAsia" w:ascii="宋体"/>
                <w:color w:val="000000"/>
                <w:szCs w:val="21"/>
              </w:rPr>
              <w:t>（小时）</w:t>
            </w:r>
          </w:p>
        </w:tc>
        <w:tc>
          <w:tcPr>
            <w:tcW w:w="1161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F79646"/>
            <w:noWrap/>
            <w:vAlign w:val="center"/>
          </w:tcPr>
          <w:p w14:paraId="20543A75">
            <w:pPr>
              <w:spacing w:line="360" w:lineRule="auto"/>
              <w:jc w:val="center"/>
              <w:rPr>
                <w:rFonts w:ascii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/>
                <w:b/>
                <w:bCs/>
                <w:color w:val="000000"/>
                <w:szCs w:val="21"/>
              </w:rPr>
              <w:t>冬季</w:t>
            </w:r>
          </w:p>
        </w:tc>
        <w:tc>
          <w:tcPr>
            <w:tcW w:w="1161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F79646"/>
            <w:noWrap/>
            <w:vAlign w:val="center"/>
          </w:tcPr>
          <w:p w14:paraId="71760003">
            <w:pPr>
              <w:spacing w:line="360" w:lineRule="auto"/>
              <w:jc w:val="center"/>
              <w:rPr>
                <w:rFonts w:ascii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/>
                <w:b/>
                <w:bCs/>
                <w:color w:val="000000"/>
                <w:szCs w:val="21"/>
              </w:rPr>
              <w:t>春季</w:t>
            </w:r>
          </w:p>
        </w:tc>
        <w:tc>
          <w:tcPr>
            <w:tcW w:w="1161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F79646"/>
            <w:noWrap/>
            <w:vAlign w:val="center"/>
          </w:tcPr>
          <w:p w14:paraId="27D29A4B">
            <w:pPr>
              <w:spacing w:line="360" w:lineRule="auto"/>
              <w:jc w:val="center"/>
              <w:rPr>
                <w:rFonts w:ascii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/>
                <w:b/>
                <w:bCs/>
                <w:color w:val="000000"/>
                <w:szCs w:val="21"/>
              </w:rPr>
              <w:t>夏季</w:t>
            </w:r>
          </w:p>
        </w:tc>
        <w:tc>
          <w:tcPr>
            <w:tcW w:w="1161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F79646"/>
            <w:noWrap/>
            <w:vAlign w:val="center"/>
          </w:tcPr>
          <w:p w14:paraId="0C608D4C">
            <w:pPr>
              <w:spacing w:line="360" w:lineRule="auto"/>
              <w:jc w:val="center"/>
              <w:rPr>
                <w:rFonts w:ascii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/>
                <w:b/>
                <w:bCs/>
                <w:color w:val="000000"/>
                <w:szCs w:val="21"/>
              </w:rPr>
              <w:t>秋季</w:t>
            </w:r>
          </w:p>
        </w:tc>
        <w:tc>
          <w:tcPr>
            <w:tcW w:w="1161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</w:tcBorders>
            <w:shd w:val="clear" w:color="auto" w:fill="F79646"/>
            <w:noWrap/>
            <w:vAlign w:val="center"/>
          </w:tcPr>
          <w:p w14:paraId="4B0DA753">
            <w:pPr>
              <w:spacing w:line="360" w:lineRule="auto"/>
              <w:jc w:val="center"/>
              <w:rPr>
                <w:rFonts w:ascii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/>
                <w:b/>
                <w:bCs/>
                <w:color w:val="000000"/>
                <w:szCs w:val="21"/>
              </w:rPr>
              <w:t>全年</w:t>
            </w:r>
          </w:p>
        </w:tc>
      </w:tr>
      <w:tr w14:paraId="0DE8B1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" w:hRule="atLeast"/>
          <w:jc w:val="center"/>
        </w:trPr>
        <w:tc>
          <w:tcPr>
            <w:tcW w:w="1935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F79646"/>
            <w:noWrap/>
            <w:vAlign w:val="center"/>
          </w:tcPr>
          <w:p w14:paraId="168F4397">
            <w:pPr>
              <w:spacing w:line="360" w:lineRule="auto"/>
              <w:jc w:val="center"/>
              <w:rPr>
                <w:rFonts w:ascii="宋体"/>
                <w:color w:val="000000"/>
                <w:szCs w:val="21"/>
              </w:rPr>
            </w:pPr>
            <w:r>
              <w:rPr>
                <w:rFonts w:hint="eastAsia" w:ascii="宋体"/>
                <w:color w:val="000000"/>
                <w:szCs w:val="21"/>
              </w:rPr>
              <w:t>20</w:t>
            </w:r>
            <w:r>
              <w:rPr>
                <w:rFonts w:hint="eastAsia" w:ascii="宋体"/>
                <w:color w:val="000000"/>
                <w:szCs w:val="21"/>
                <w:lang w:val="en-US" w:eastAsia="zh-CN"/>
              </w:rPr>
              <w:t>25</w:t>
            </w:r>
            <w:r>
              <w:rPr>
                <w:rFonts w:hint="eastAsia" w:ascii="宋体"/>
                <w:color w:val="000000"/>
                <w:szCs w:val="21"/>
              </w:rPr>
              <w:t>年值</w:t>
            </w:r>
          </w:p>
        </w:tc>
        <w:tc>
          <w:tcPr>
            <w:tcW w:w="1161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1F421C4A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688.2</w:t>
            </w:r>
          </w:p>
        </w:tc>
        <w:tc>
          <w:tcPr>
            <w:tcW w:w="1161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7BD0B3AC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726.7</w:t>
            </w:r>
          </w:p>
        </w:tc>
        <w:tc>
          <w:tcPr>
            <w:tcW w:w="1161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1863D058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574.7</w:t>
            </w:r>
          </w:p>
        </w:tc>
        <w:tc>
          <w:tcPr>
            <w:tcW w:w="1161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4050FC8B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500.3</w:t>
            </w:r>
          </w:p>
        </w:tc>
        <w:tc>
          <w:tcPr>
            <w:tcW w:w="1161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2C13AEC1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2461.4</w:t>
            </w:r>
          </w:p>
        </w:tc>
      </w:tr>
      <w:tr w14:paraId="7F8F49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" w:hRule="atLeast"/>
          <w:jc w:val="center"/>
        </w:trPr>
        <w:tc>
          <w:tcPr>
            <w:tcW w:w="1935" w:type="dxa"/>
            <w:tcBorders>
              <w:top w:val="nil"/>
              <w:left w:val="nil"/>
              <w:bottom w:val="nil"/>
              <w:right w:val="nil"/>
            </w:tcBorders>
            <w:shd w:val="clear" w:color="auto" w:fill="F79646"/>
            <w:noWrap/>
            <w:vAlign w:val="center"/>
          </w:tcPr>
          <w:p w14:paraId="6535ECDD">
            <w:pPr>
              <w:spacing w:line="360" w:lineRule="auto"/>
              <w:jc w:val="center"/>
              <w:rPr>
                <w:rFonts w:ascii="宋体"/>
                <w:color w:val="000000"/>
                <w:szCs w:val="21"/>
              </w:rPr>
            </w:pPr>
            <w:r>
              <w:rPr>
                <w:rFonts w:hint="eastAsia" w:ascii="宋体"/>
                <w:color w:val="000000"/>
                <w:szCs w:val="21"/>
              </w:rPr>
              <w:t>常年值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688BE4D4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457.3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20685819">
            <w:pPr>
              <w:spacing w:line="360" w:lineRule="auto"/>
              <w:jc w:val="center"/>
              <w:rPr>
                <w:rFonts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696.3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084EA5E7">
            <w:pPr>
              <w:spacing w:line="360" w:lineRule="auto"/>
              <w:jc w:val="center"/>
              <w:rPr>
                <w:rFonts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564.3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7BB3B971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512.6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vAlign w:val="center"/>
          </w:tcPr>
          <w:p w14:paraId="7A0AB5FE">
            <w:pPr>
              <w:spacing w:line="360" w:lineRule="auto"/>
              <w:jc w:val="center"/>
              <w:rPr>
                <w:rFonts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2230.5</w:t>
            </w:r>
          </w:p>
        </w:tc>
      </w:tr>
      <w:tr w14:paraId="2F2017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" w:hRule="atLeast"/>
          <w:jc w:val="center"/>
        </w:trPr>
        <w:tc>
          <w:tcPr>
            <w:tcW w:w="1935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F79646"/>
            <w:noWrap/>
            <w:vAlign w:val="center"/>
          </w:tcPr>
          <w:p w14:paraId="5E794F1C">
            <w:pPr>
              <w:spacing w:line="360" w:lineRule="auto"/>
              <w:jc w:val="center"/>
              <w:rPr>
                <w:rFonts w:ascii="宋体"/>
                <w:color w:val="000000"/>
                <w:szCs w:val="21"/>
              </w:rPr>
            </w:pPr>
            <w:r>
              <w:rPr>
                <w:rFonts w:hint="eastAsia" w:ascii="宋体"/>
                <w:color w:val="000000"/>
                <w:szCs w:val="21"/>
              </w:rPr>
              <w:t>距平值</w:t>
            </w:r>
          </w:p>
        </w:tc>
        <w:tc>
          <w:tcPr>
            <w:tcW w:w="1161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FBD4B4"/>
            <w:noWrap/>
            <w:vAlign w:val="center"/>
          </w:tcPr>
          <w:p w14:paraId="0A61EBAE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230.9</w:t>
            </w:r>
          </w:p>
        </w:tc>
        <w:tc>
          <w:tcPr>
            <w:tcW w:w="1161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FBD4B4"/>
            <w:noWrap/>
            <w:vAlign w:val="center"/>
          </w:tcPr>
          <w:p w14:paraId="54FBFF11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30.4</w:t>
            </w:r>
          </w:p>
        </w:tc>
        <w:tc>
          <w:tcPr>
            <w:tcW w:w="1161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FBD4B4"/>
            <w:noWrap/>
            <w:vAlign w:val="center"/>
          </w:tcPr>
          <w:p w14:paraId="3C668122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10.4</w:t>
            </w:r>
          </w:p>
        </w:tc>
        <w:tc>
          <w:tcPr>
            <w:tcW w:w="1161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FBD4B4"/>
            <w:noWrap/>
            <w:vAlign w:val="center"/>
          </w:tcPr>
          <w:p w14:paraId="04C549E7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-12.3</w:t>
            </w:r>
          </w:p>
        </w:tc>
        <w:tc>
          <w:tcPr>
            <w:tcW w:w="1161" w:type="dxa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FBD4B4"/>
            <w:noWrap/>
            <w:vAlign w:val="center"/>
          </w:tcPr>
          <w:p w14:paraId="41E66EB0">
            <w:pPr>
              <w:spacing w:line="360" w:lineRule="auto"/>
              <w:jc w:val="center"/>
              <w:rPr>
                <w:rFonts w:hint="default" w:asci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szCs w:val="21"/>
                <w:lang w:val="en-US" w:eastAsia="zh-CN"/>
              </w:rPr>
              <w:t>230.9</w:t>
            </w:r>
          </w:p>
        </w:tc>
      </w:tr>
    </w:tbl>
    <w:p w14:paraId="6A71C798">
      <w:pPr>
        <w:spacing w:line="520" w:lineRule="exact"/>
        <w:ind w:firstLine="560" w:firstLineChars="200"/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冬季日照时数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688.2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小时，较常年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多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230.9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小时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，属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异常偏多季度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；春季日照时数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726.7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小时，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较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常年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多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30.4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小时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，属正常季度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夏季日照时数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574.7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小时，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较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常年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偏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多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10.4小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时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属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正常季度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；秋季日照时数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500.3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小时，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较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常年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偏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少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12.3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小时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，属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正常季度</w:t>
      </w:r>
      <w:r>
        <w:rPr>
          <w:rFonts w:hint="eastAsia" w:ascii="宋体" w:eastAsia="宋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。</w:t>
      </w:r>
    </w:p>
    <w:p w14:paraId="5DE71DE5">
      <w:pPr>
        <w:spacing w:line="520" w:lineRule="exact"/>
        <w:ind w:firstLine="560" w:firstLineChars="200"/>
        <w:rPr>
          <w:rFonts w:hint="eastAsia" w:ascii="宋体" w:eastAsia="宋体"/>
          <w:bCs/>
          <w:sz w:val="28"/>
          <w:szCs w:val="28"/>
        </w:rPr>
      </w:pPr>
    </w:p>
    <w:p w14:paraId="01F511F3">
      <w:pPr>
        <w:pStyle w:val="2"/>
        <w:spacing w:before="0" w:after="0" w:line="240" w:lineRule="auto"/>
        <w:rPr>
          <w:sz w:val="40"/>
          <w:szCs w:val="40"/>
        </w:rPr>
      </w:pPr>
      <w:r>
        <w:rPr>
          <w:rFonts w:hint="eastAsia"/>
          <w:sz w:val="40"/>
          <w:szCs w:val="40"/>
        </w:rPr>
        <w:t>主要天气气候事件及影响评价</w:t>
      </w:r>
      <w:bookmarkEnd w:id="9"/>
    </w:p>
    <w:p w14:paraId="18522FBE">
      <w:pPr>
        <w:pStyle w:val="3"/>
        <w:numPr>
          <w:ilvl w:val="0"/>
          <w:numId w:val="1"/>
        </w:numPr>
        <w:spacing w:after="0"/>
        <w:rPr>
          <w:rFonts w:hint="eastAsia"/>
          <w:lang w:eastAsia="zh-CN"/>
        </w:rPr>
      </w:pPr>
      <w:bookmarkStart w:id="14" w:name="_Toc28928"/>
      <w:bookmarkStart w:id="15" w:name="_Toc503865426"/>
      <w:bookmarkStart w:id="16" w:name="_Toc503965158"/>
      <w:r>
        <w:rPr>
          <w:rFonts w:hint="eastAsia"/>
          <w:lang w:eastAsia="zh-CN"/>
        </w:rPr>
        <w:t>气象干旱</w:t>
      </w:r>
    </w:p>
    <w:p w14:paraId="14F8C2B2">
      <w:pPr>
        <w:spacing w:line="500" w:lineRule="exact"/>
        <w:ind w:firstLine="602"/>
        <w:rPr>
          <w:rFonts w:ascii="宋体" w:eastAsia="宋体"/>
          <w:bCs/>
          <w:color w:val="00B0F0"/>
          <w:sz w:val="28"/>
          <w:szCs w:val="28"/>
          <w:lang w:val="en-US" w:eastAsia="zh-CN"/>
        </w:rPr>
      </w:pPr>
      <w:r>
        <w:rPr>
          <w:rFonts w:hint="eastAsia" w:ascii="宋体" w:eastAsia="宋体"/>
          <w:bCs/>
          <w:color w:val="000000" w:themeColor="text1"/>
          <w:sz w:val="28"/>
          <w:szCs w:val="28"/>
          <w:lang w:val="en-US" w:eastAsia="zh-CN"/>
        </w:rPr>
        <w:t>受气温偏高影响，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</w:rPr>
        <w:t>4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val="en-US" w:eastAsia="zh-CN"/>
        </w:rPr>
        <w:t>月至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</w:rPr>
        <w:t>6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val="en-US" w:eastAsia="zh-CN"/>
        </w:rPr>
        <w:t>月大部分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</w:rPr>
        <w:t>乡镇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val="en-US" w:eastAsia="zh-CN"/>
        </w:rPr>
        <w:t>出现气象干旱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</w:rPr>
        <w:t>。</w:t>
      </w:r>
    </w:p>
    <w:p w14:paraId="0B089DE5">
      <w:pPr>
        <w:pStyle w:val="3"/>
        <w:spacing w:after="0"/>
        <w:rPr>
          <w:rFonts w:hint="eastAsia" w:ascii="仿宋_GB2312" w:hAnsi="仿宋_GB2312" w:eastAsia="黑体"/>
          <w:bCs w:val="0"/>
          <w:szCs w:val="30"/>
          <w:lang w:eastAsia="zh-CN"/>
        </w:rPr>
      </w:pPr>
      <w:bookmarkStart w:id="17" w:name="_Toc26769"/>
      <w:bookmarkStart w:id="18" w:name="_Toc2591650"/>
      <w:r>
        <w:rPr>
          <w:rFonts w:hint="eastAsia"/>
          <w:lang w:val="en-US" w:eastAsia="zh-CN"/>
        </w:rPr>
        <w:t>2</w:t>
      </w:r>
      <w:r>
        <w:rPr>
          <w:rFonts w:hint="eastAsia"/>
        </w:rPr>
        <w:t>、</w:t>
      </w:r>
      <w:bookmarkEnd w:id="17"/>
      <w:bookmarkEnd w:id="18"/>
      <w:r>
        <w:rPr>
          <w:rFonts w:hint="eastAsia"/>
          <w:lang w:eastAsia="zh-CN"/>
        </w:rPr>
        <w:t>高温</w:t>
      </w:r>
    </w:p>
    <w:p w14:paraId="3E72F374">
      <w:pPr>
        <w:spacing w:line="500" w:lineRule="exact"/>
        <w:ind w:firstLine="602"/>
        <w:rPr>
          <w:rFonts w:hint="eastAsia" w:ascii="宋体" w:eastAsia="宋体"/>
          <w:bCs/>
          <w:color w:val="000000" w:themeColor="text1"/>
          <w:sz w:val="28"/>
          <w:szCs w:val="28"/>
          <w:lang w:eastAsia="zh-CN"/>
        </w:rPr>
      </w:pPr>
      <w:r>
        <w:rPr>
          <w:rFonts w:hint="eastAsia" w:ascii="宋体" w:eastAsia="宋体"/>
          <w:bCs/>
          <w:sz w:val="28"/>
          <w:szCs w:val="28"/>
          <w:lang w:val="en-US" w:eastAsia="zh-CN"/>
        </w:rPr>
        <w:t>202</w:t>
      </w:r>
      <w:r>
        <w:rPr>
          <w:rFonts w:hint="eastAsia" w:ascii="宋体"/>
          <w:bCs/>
          <w:sz w:val="28"/>
          <w:szCs w:val="28"/>
          <w:lang w:val="en-US" w:eastAsia="zh-CN"/>
        </w:rPr>
        <w:t>5</w:t>
      </w:r>
      <w:r>
        <w:rPr>
          <w:rFonts w:hint="eastAsia" w:ascii="宋体" w:eastAsia="宋体"/>
          <w:bCs/>
          <w:sz w:val="28"/>
          <w:szCs w:val="28"/>
          <w:lang w:val="en-US" w:eastAsia="zh-CN"/>
        </w:rPr>
        <w:t>年，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val="en-US" w:eastAsia="zh-CN"/>
        </w:rPr>
        <w:t>灵寿县高温日数（日最高气温≥35℃）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</w:rPr>
        <w:t>22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val="en-US" w:eastAsia="zh-CN"/>
        </w:rPr>
        <w:t>天，较</w:t>
      </w:r>
      <w:r>
        <w:rPr>
          <w:rFonts w:ascii="宋体" w:eastAsia="宋体"/>
          <w:bCs/>
          <w:color w:val="000000" w:themeColor="text1"/>
          <w:sz w:val="28"/>
          <w:szCs w:val="28"/>
          <w:lang w:val="en-US" w:eastAsia="zh-CN"/>
        </w:rPr>
        <w:t>去年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</w:rPr>
        <w:t>减少7</w:t>
      </w:r>
      <w:r>
        <w:rPr>
          <w:rFonts w:ascii="宋体" w:eastAsia="宋体"/>
          <w:bCs/>
          <w:color w:val="000000" w:themeColor="text1"/>
          <w:sz w:val="28"/>
          <w:szCs w:val="28"/>
          <w:lang w:val="en-US" w:eastAsia="zh-CN"/>
        </w:rPr>
        <w:t>天，</w:t>
      </w:r>
      <w:r>
        <w:rPr>
          <w:rFonts w:ascii="宋体" w:eastAsia="宋体"/>
          <w:bCs/>
          <w:color w:val="000000" w:themeColor="text1"/>
          <w:sz w:val="28"/>
          <w:szCs w:val="28"/>
        </w:rPr>
        <w:t>40</w:t>
      </w:r>
      <w:r>
        <w:rPr>
          <w:rFonts w:hint="eastAsia" w:ascii="宋体" w:eastAsia="宋体"/>
          <w:bCs/>
          <w:color w:val="000000" w:themeColor="text1"/>
          <w:sz w:val="28"/>
          <w:szCs w:val="28"/>
        </w:rPr>
        <w:t>℃</w:t>
      </w:r>
      <w:r>
        <w:rPr>
          <w:rFonts w:ascii="宋体" w:eastAsia="宋体"/>
          <w:bCs/>
          <w:color w:val="000000" w:themeColor="text1"/>
          <w:sz w:val="28"/>
          <w:szCs w:val="28"/>
        </w:rPr>
        <w:t>及</w:t>
      </w:r>
      <w:r>
        <w:rPr>
          <w:rFonts w:hint="eastAsia" w:ascii="宋体" w:eastAsia="宋体"/>
          <w:bCs/>
          <w:color w:val="000000" w:themeColor="text1"/>
          <w:sz w:val="28"/>
          <w:szCs w:val="28"/>
        </w:rPr>
        <w:t>以上高温</w:t>
      </w:r>
      <w:r>
        <w:rPr>
          <w:rFonts w:ascii="宋体" w:eastAsia="宋体"/>
          <w:bCs/>
          <w:color w:val="000000" w:themeColor="text1"/>
          <w:sz w:val="28"/>
          <w:szCs w:val="28"/>
        </w:rPr>
        <w:t>天气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</w:rPr>
        <w:t>0</w:t>
      </w:r>
      <w:r>
        <w:rPr>
          <w:rFonts w:ascii="宋体" w:eastAsia="宋体"/>
          <w:bCs/>
          <w:color w:val="000000" w:themeColor="text1"/>
          <w:sz w:val="28"/>
          <w:szCs w:val="28"/>
        </w:rPr>
        <w:t>天，</w:t>
      </w:r>
      <w:r>
        <w:rPr>
          <w:rFonts w:hint="eastAsia" w:ascii="宋体" w:eastAsia="宋体"/>
          <w:bCs/>
          <w:color w:val="000000" w:themeColor="text1"/>
          <w:sz w:val="28"/>
          <w:szCs w:val="28"/>
          <w:lang w:val="en-US" w:eastAsia="zh-CN"/>
        </w:rPr>
        <w:t>较</w:t>
      </w:r>
      <w:r>
        <w:rPr>
          <w:rFonts w:ascii="宋体" w:eastAsia="宋体"/>
          <w:bCs/>
          <w:color w:val="000000" w:themeColor="text1"/>
          <w:sz w:val="28"/>
          <w:szCs w:val="28"/>
          <w:lang w:val="en-US" w:eastAsia="zh-CN"/>
        </w:rPr>
        <w:t>去年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</w:rPr>
        <w:t>减少2</w:t>
      </w:r>
      <w:r>
        <w:rPr>
          <w:rFonts w:ascii="宋体" w:eastAsia="宋体"/>
          <w:bCs/>
          <w:color w:val="000000" w:themeColor="text1"/>
          <w:sz w:val="28"/>
          <w:szCs w:val="28"/>
          <w:lang w:val="en-US" w:eastAsia="zh-CN"/>
        </w:rPr>
        <w:t>天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</w:rPr>
        <w:t>，</w:t>
      </w:r>
      <w:r>
        <w:rPr>
          <w:rFonts w:ascii="宋体" w:eastAsia="宋体"/>
          <w:bCs/>
          <w:color w:val="000000" w:themeColor="text1"/>
          <w:sz w:val="28"/>
          <w:szCs w:val="28"/>
        </w:rPr>
        <w:t>高温主要出现在6～</w:t>
      </w:r>
      <w:r>
        <w:rPr>
          <w:rFonts w:hint="eastAsia" w:ascii="宋体"/>
          <w:bCs/>
          <w:color w:val="000000" w:themeColor="text1"/>
          <w:sz w:val="28"/>
          <w:szCs w:val="28"/>
          <w:lang w:val="en-US" w:eastAsia="zh-CN"/>
        </w:rPr>
        <w:t>7</w:t>
      </w:r>
      <w:r>
        <w:rPr>
          <w:rFonts w:ascii="宋体" w:eastAsia="宋体"/>
          <w:bCs/>
          <w:color w:val="000000" w:themeColor="text1"/>
          <w:sz w:val="28"/>
          <w:szCs w:val="28"/>
        </w:rPr>
        <w:t>月</w:t>
      </w:r>
      <w:r>
        <w:rPr>
          <w:rFonts w:hint="eastAsia" w:ascii="宋体"/>
          <w:bCs/>
          <w:color w:val="000000" w:themeColor="text1"/>
          <w:sz w:val="28"/>
          <w:szCs w:val="28"/>
          <w:lang w:eastAsia="zh-CN"/>
        </w:rPr>
        <w:t>，</w:t>
      </w:r>
    </w:p>
    <w:p w14:paraId="729726AB">
      <w:pPr>
        <w:pStyle w:val="3"/>
        <w:spacing w:after="0"/>
        <w:rPr>
          <w:rFonts w:hint="eastAsia"/>
          <w:lang w:eastAsia="zh-CN"/>
        </w:rPr>
      </w:pPr>
      <w:bookmarkStart w:id="19" w:name="_Toc2591649"/>
      <w:r>
        <w:rPr>
          <w:rFonts w:hint="eastAsia"/>
          <w:lang w:val="en-US" w:eastAsia="zh-CN"/>
        </w:rPr>
        <w:t>3</w:t>
      </w:r>
      <w:r>
        <w:rPr>
          <w:rFonts w:hint="eastAsia"/>
        </w:rPr>
        <w:t>、</w:t>
      </w:r>
      <w:bookmarkEnd w:id="14"/>
      <w:bookmarkEnd w:id="19"/>
      <w:r>
        <w:rPr>
          <w:rFonts w:hint="eastAsia"/>
          <w:lang w:eastAsia="zh-CN"/>
        </w:rPr>
        <w:t>暴雨</w:t>
      </w:r>
    </w:p>
    <w:p w14:paraId="0DB5737C">
      <w:pPr>
        <w:spacing w:line="500" w:lineRule="exact"/>
        <w:ind w:firstLine="602"/>
        <w:rPr>
          <w:rFonts w:ascii="宋体"/>
          <w:bCs/>
          <w:sz w:val="28"/>
          <w:szCs w:val="28"/>
          <w:lang w:val="en-US" w:eastAsia="zh-CN"/>
        </w:rPr>
      </w:pPr>
      <w:r>
        <w:rPr>
          <w:rFonts w:hint="eastAsia" w:ascii="宋体" w:eastAsia="宋体"/>
          <w:bCs/>
          <w:sz w:val="28"/>
          <w:szCs w:val="28"/>
          <w:lang w:val="en-US" w:eastAsia="zh-CN"/>
        </w:rPr>
        <w:t>202</w:t>
      </w:r>
      <w:r>
        <w:rPr>
          <w:rFonts w:hint="eastAsia" w:ascii="宋体"/>
          <w:bCs/>
          <w:sz w:val="28"/>
          <w:szCs w:val="28"/>
          <w:lang w:val="en-US" w:eastAsia="zh-CN"/>
        </w:rPr>
        <w:t>5</w:t>
      </w:r>
      <w:r>
        <w:rPr>
          <w:rFonts w:hint="eastAsia" w:ascii="宋体" w:eastAsia="宋体"/>
          <w:bCs/>
          <w:sz w:val="28"/>
          <w:szCs w:val="28"/>
          <w:lang w:val="en-US" w:eastAsia="zh-CN"/>
        </w:rPr>
        <w:t>年，</w:t>
      </w:r>
      <w:r>
        <w:rPr>
          <w:rFonts w:ascii="宋体" w:eastAsia="宋体"/>
          <w:bCs/>
          <w:sz w:val="28"/>
          <w:szCs w:val="28"/>
          <w:lang w:val="en-US" w:eastAsia="zh-CN"/>
        </w:rPr>
        <w:t>灵寿县</w:t>
      </w:r>
      <w:r>
        <w:rPr>
          <w:rFonts w:hint="eastAsia" w:ascii="宋体" w:eastAsia="宋体"/>
          <w:bCs/>
          <w:sz w:val="28"/>
          <w:szCs w:val="28"/>
          <w:lang w:val="en-US" w:eastAsia="zh-CN"/>
        </w:rPr>
        <w:t>暴雨</w:t>
      </w:r>
      <w:r>
        <w:rPr>
          <w:rFonts w:ascii="宋体" w:eastAsia="宋体"/>
          <w:bCs/>
          <w:sz w:val="28"/>
          <w:szCs w:val="28"/>
          <w:lang w:val="en-US" w:eastAsia="zh-CN"/>
        </w:rPr>
        <w:t>日数</w:t>
      </w:r>
      <w:r>
        <w:rPr>
          <w:rFonts w:hint="eastAsia" w:ascii="宋体"/>
          <w:bCs/>
          <w:sz w:val="28"/>
          <w:szCs w:val="28"/>
          <w:lang w:val="en-US" w:eastAsia="zh-CN"/>
        </w:rPr>
        <w:t>24</w:t>
      </w:r>
      <w:r>
        <w:rPr>
          <w:rFonts w:ascii="宋体" w:eastAsia="宋体"/>
          <w:bCs/>
          <w:sz w:val="28"/>
          <w:szCs w:val="28"/>
          <w:lang w:val="en-US" w:eastAsia="zh-CN"/>
        </w:rPr>
        <w:t>天</w:t>
      </w:r>
      <w:r>
        <w:rPr>
          <w:rFonts w:hint="eastAsia" w:ascii="宋体"/>
          <w:bCs/>
          <w:sz w:val="28"/>
          <w:szCs w:val="28"/>
          <w:lang w:val="en-US" w:eastAsia="zh-CN"/>
        </w:rPr>
        <w:t>。国家站小时</w:t>
      </w:r>
      <w:r>
        <w:rPr>
          <w:rFonts w:ascii="宋体"/>
          <w:bCs/>
          <w:sz w:val="28"/>
          <w:szCs w:val="28"/>
          <w:lang w:val="en-US" w:eastAsia="zh-CN"/>
        </w:rPr>
        <w:t>降雨量最大</w:t>
      </w:r>
      <w:r>
        <w:rPr>
          <w:rFonts w:hint="eastAsia" w:ascii="宋体"/>
          <w:bCs/>
          <w:sz w:val="28"/>
          <w:szCs w:val="28"/>
          <w:lang w:val="en-US" w:eastAsia="zh-CN"/>
        </w:rPr>
        <w:t>40.1</w:t>
      </w:r>
      <w:r>
        <w:rPr>
          <w:rFonts w:ascii="宋体"/>
          <w:bCs/>
          <w:sz w:val="28"/>
          <w:szCs w:val="28"/>
          <w:lang w:val="en-US" w:eastAsia="zh-CN"/>
        </w:rPr>
        <w:t>毫米</w:t>
      </w:r>
      <w:r>
        <w:rPr>
          <w:rFonts w:hint="eastAsia" w:ascii="宋体"/>
          <w:bCs/>
          <w:sz w:val="28"/>
          <w:szCs w:val="28"/>
          <w:lang w:val="en-US" w:eastAsia="zh-CN"/>
        </w:rPr>
        <w:t>每小时</w:t>
      </w:r>
      <w:r>
        <w:rPr>
          <w:rFonts w:ascii="宋体"/>
          <w:bCs/>
          <w:sz w:val="28"/>
          <w:szCs w:val="28"/>
          <w:lang w:val="en-US" w:eastAsia="zh-CN"/>
        </w:rPr>
        <w:t>。</w:t>
      </w:r>
    </w:p>
    <w:p w14:paraId="71A05CD2">
      <w:pPr>
        <w:spacing w:line="500" w:lineRule="exact"/>
        <w:ind w:firstLine="602"/>
        <w:rPr>
          <w:rFonts w:hint="default" w:ascii="宋体"/>
          <w:bCs/>
          <w:sz w:val="28"/>
          <w:szCs w:val="28"/>
          <w:lang w:val="en-US" w:eastAsia="zh-CN"/>
        </w:rPr>
      </w:pPr>
      <w:r>
        <w:rPr>
          <w:rFonts w:hint="eastAsia" w:ascii="宋体"/>
          <w:bCs/>
          <w:sz w:val="28"/>
          <w:szCs w:val="28"/>
          <w:lang w:val="en-US" w:eastAsia="zh-CN"/>
        </w:rPr>
        <w:t>较大降水过程有7月1-3日，23-25日，8月12-13,19-20日。</w:t>
      </w:r>
    </w:p>
    <w:bookmarkEnd w:id="15"/>
    <w:bookmarkEnd w:id="16"/>
    <w:p w14:paraId="3D9539CD">
      <w:pPr>
        <w:pStyle w:val="3"/>
        <w:spacing w:after="0"/>
        <w:rPr>
          <w:rFonts w:hint="eastAsia" w:eastAsia="黑体"/>
          <w:lang w:eastAsia="zh-CN"/>
        </w:rPr>
      </w:pPr>
      <w:bookmarkStart w:id="20" w:name="_Toc2591651"/>
      <w:r>
        <w:rPr>
          <w:rFonts w:hint="eastAsia"/>
        </w:rPr>
        <w:t>4、</w:t>
      </w:r>
      <w:bookmarkEnd w:id="20"/>
      <w:r>
        <w:rPr>
          <w:rFonts w:hint="eastAsia"/>
          <w:lang w:eastAsia="zh-CN"/>
        </w:rPr>
        <w:t>寒潮</w:t>
      </w:r>
    </w:p>
    <w:p w14:paraId="3783F49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left"/>
        <w:textAlignment w:val="auto"/>
        <w:rPr>
          <w:rFonts w:hint="default" w:ascii="宋体" w:eastAsia="宋体"/>
          <w:bCs/>
          <w:sz w:val="28"/>
          <w:szCs w:val="28"/>
          <w:lang w:val="en-US"/>
        </w:rPr>
      </w:pPr>
      <w:r>
        <w:rPr>
          <w:rFonts w:hint="eastAsia" w:ascii="宋体" w:eastAsia="宋体"/>
          <w:bCs/>
          <w:sz w:val="28"/>
          <w:szCs w:val="28"/>
        </w:rPr>
        <w:t>20</w:t>
      </w:r>
      <w:r>
        <w:rPr>
          <w:rFonts w:hint="eastAsia" w:ascii="宋体" w:eastAsia="宋体"/>
          <w:bCs/>
          <w:sz w:val="28"/>
          <w:szCs w:val="28"/>
          <w:lang w:val="en-US" w:eastAsia="zh-CN"/>
        </w:rPr>
        <w:t>2</w:t>
      </w:r>
      <w:r>
        <w:rPr>
          <w:rFonts w:hint="eastAsia" w:ascii="宋体"/>
          <w:bCs/>
          <w:sz w:val="28"/>
          <w:szCs w:val="28"/>
          <w:lang w:val="en-US" w:eastAsia="zh-CN"/>
        </w:rPr>
        <w:t>5</w:t>
      </w:r>
      <w:r>
        <w:rPr>
          <w:rFonts w:hint="eastAsia" w:ascii="宋体" w:eastAsia="宋体"/>
          <w:bCs/>
          <w:sz w:val="28"/>
          <w:szCs w:val="28"/>
        </w:rPr>
        <w:t>年</w:t>
      </w:r>
      <w:r>
        <w:rPr>
          <w:rFonts w:hint="eastAsia" w:ascii="宋体"/>
          <w:bCs/>
          <w:sz w:val="28"/>
          <w:szCs w:val="28"/>
          <w:lang w:eastAsia="zh-CN"/>
        </w:rPr>
        <w:t>，</w:t>
      </w:r>
      <w:r>
        <w:rPr>
          <w:rFonts w:hint="eastAsia" w:ascii="宋体" w:eastAsia="宋体"/>
          <w:bCs/>
          <w:sz w:val="28"/>
          <w:szCs w:val="28"/>
          <w:lang w:eastAsia="zh-CN"/>
        </w:rPr>
        <w:t>灵寿</w:t>
      </w:r>
      <w:r>
        <w:rPr>
          <w:rFonts w:hint="eastAsia" w:ascii="宋体"/>
          <w:bCs/>
          <w:sz w:val="28"/>
          <w:szCs w:val="28"/>
          <w:lang w:eastAsia="zh-CN"/>
        </w:rPr>
        <w:t>县</w:t>
      </w:r>
      <w:r>
        <w:rPr>
          <w:rFonts w:hint="eastAsia" w:ascii="宋体"/>
          <w:bCs/>
          <w:sz w:val="28"/>
          <w:szCs w:val="28"/>
          <w:lang w:val="en-US" w:eastAsia="zh-CN"/>
        </w:rPr>
        <w:t>年内影响较大的寒潮天气出现在 1月15日，3月29日，11月25-26日。</w:t>
      </w:r>
    </w:p>
    <w:p w14:paraId="4BC74146">
      <w:pPr>
        <w:pStyle w:val="3"/>
        <w:spacing w:after="0"/>
      </w:pPr>
      <w:bookmarkStart w:id="21" w:name="_Toc2591653"/>
      <w:r>
        <w:rPr>
          <w:rFonts w:hint="eastAsia"/>
          <w:lang w:val="en-US" w:eastAsia="zh-CN"/>
        </w:rPr>
        <w:t>5</w:t>
      </w:r>
      <w:r>
        <w:rPr>
          <w:rFonts w:hint="eastAsia"/>
        </w:rPr>
        <w:t>、</w:t>
      </w:r>
      <w:bookmarkEnd w:id="21"/>
      <w:r>
        <w:rPr>
          <w:rFonts w:hint="eastAsia"/>
          <w:lang w:eastAsia="zh-CN"/>
        </w:rPr>
        <w:t>大雾</w:t>
      </w:r>
    </w:p>
    <w:p w14:paraId="4119A91B">
      <w:pPr>
        <w:spacing w:line="500" w:lineRule="exact"/>
        <w:ind w:firstLine="602"/>
        <w:rPr>
          <w:rFonts w:hint="default" w:ascii="宋体" w:eastAsia="宋体"/>
          <w:bCs/>
          <w:sz w:val="28"/>
          <w:szCs w:val="28"/>
          <w:lang w:val="en-US" w:eastAsia="zh-CN"/>
        </w:rPr>
      </w:pPr>
      <w:r>
        <w:rPr>
          <w:rFonts w:hint="eastAsia" w:ascii="宋体"/>
          <w:bCs/>
          <w:sz w:val="28"/>
          <w:szCs w:val="28"/>
          <w:lang w:val="en-US" w:eastAsia="zh-CN"/>
        </w:rPr>
        <w:t>2025</w:t>
      </w:r>
      <w:r>
        <w:rPr>
          <w:rFonts w:hint="eastAsia" w:ascii="宋体" w:eastAsia="宋体"/>
          <w:bCs/>
          <w:sz w:val="28"/>
          <w:szCs w:val="28"/>
        </w:rPr>
        <w:t>年</w:t>
      </w:r>
      <w:r>
        <w:rPr>
          <w:rFonts w:hint="eastAsia" w:ascii="宋体"/>
          <w:bCs/>
          <w:sz w:val="28"/>
          <w:szCs w:val="28"/>
          <w:lang w:eastAsia="zh-CN"/>
        </w:rPr>
        <w:t>，大雾日数</w:t>
      </w:r>
      <w:r>
        <w:rPr>
          <w:rFonts w:hint="eastAsia" w:ascii="宋体"/>
          <w:bCs/>
          <w:sz w:val="28"/>
          <w:szCs w:val="28"/>
          <w:lang w:val="en-US" w:eastAsia="zh-CN"/>
        </w:rPr>
        <w:t>11天，</w:t>
      </w:r>
      <w:r>
        <w:rPr>
          <w:rFonts w:hint="eastAsia" w:ascii="宋体"/>
          <w:bCs/>
          <w:sz w:val="28"/>
          <w:szCs w:val="28"/>
          <w:lang w:eastAsia="zh-CN"/>
        </w:rPr>
        <w:t>年内影响范围广、持续时间长的大雾过程出现在10 月2</w:t>
      </w:r>
      <w:r>
        <w:rPr>
          <w:rFonts w:hint="eastAsia" w:ascii="宋体"/>
          <w:bCs/>
          <w:sz w:val="28"/>
          <w:szCs w:val="28"/>
          <w:lang w:val="en-US" w:eastAsia="zh-CN"/>
        </w:rPr>
        <w:t>8-11月1日。</w:t>
      </w:r>
    </w:p>
    <w:p w14:paraId="191A7D70">
      <w:pPr>
        <w:pStyle w:val="3"/>
        <w:numPr>
          <w:ilvl w:val="0"/>
          <w:numId w:val="2"/>
        </w:numPr>
        <w:spacing w:after="0"/>
        <w:rPr>
          <w:rFonts w:hint="eastAsia"/>
          <w:lang w:eastAsia="zh-CN"/>
        </w:rPr>
      </w:pPr>
      <w:r>
        <w:rPr>
          <w:rFonts w:hint="eastAsia"/>
          <w:lang w:eastAsia="zh-CN"/>
        </w:rPr>
        <w:t>大风、沙尘</w:t>
      </w:r>
      <w:r>
        <w:rPr>
          <w:lang w:eastAsia="zh-CN"/>
        </w:rPr>
        <w:t>和冰雹</w:t>
      </w:r>
      <w:r>
        <w:rPr>
          <w:rFonts w:hint="eastAsia"/>
          <w:lang w:eastAsia="zh-CN"/>
        </w:rPr>
        <w:t>天气</w:t>
      </w:r>
    </w:p>
    <w:p w14:paraId="4E4724D0">
      <w:pPr>
        <w:spacing w:line="500" w:lineRule="exact"/>
        <w:ind w:firstLine="602"/>
        <w:rPr>
          <w:rFonts w:hint="eastAsia" w:ascii="宋体"/>
          <w:bCs/>
          <w:sz w:val="28"/>
          <w:szCs w:val="28"/>
          <w:lang w:eastAsia="zh-CN"/>
        </w:rPr>
      </w:pPr>
      <w:r>
        <w:rPr>
          <w:rFonts w:hint="eastAsia" w:ascii="宋体"/>
          <w:bCs/>
          <w:sz w:val="28"/>
          <w:szCs w:val="28"/>
          <w:lang w:val="en-US" w:eastAsia="zh-CN"/>
        </w:rPr>
        <w:t>2025年，灵寿县大风日数27天，主要大风日数出现在1月26-27日，2月5-7日，4月11-14日，11月24日，11月26-27日</w:t>
      </w:r>
      <w:r>
        <w:rPr>
          <w:rFonts w:hint="eastAsia" w:ascii="宋体"/>
          <w:bCs/>
          <w:sz w:val="28"/>
          <w:szCs w:val="28"/>
          <w:lang w:eastAsia="zh-CN"/>
        </w:rPr>
        <w:t>。</w:t>
      </w:r>
    </w:p>
    <w:p w14:paraId="4A3950A4">
      <w:pPr>
        <w:spacing w:line="500" w:lineRule="exact"/>
        <w:ind w:firstLine="602"/>
        <w:rPr>
          <w:rFonts w:hint="eastAsia" w:ascii="宋体"/>
          <w:bCs/>
          <w:sz w:val="28"/>
          <w:szCs w:val="28"/>
          <w:lang w:eastAsia="zh-CN"/>
        </w:rPr>
      </w:pPr>
      <w:r>
        <w:rPr>
          <w:rFonts w:hint="eastAsia" w:ascii="宋体"/>
          <w:bCs/>
          <w:sz w:val="28"/>
          <w:szCs w:val="28"/>
          <w:lang w:eastAsia="zh-CN"/>
        </w:rPr>
        <w:t>未出现冰雹。</w:t>
      </w:r>
    </w:p>
    <w:p w14:paraId="36986F35">
      <w:pPr>
        <w:spacing w:line="500" w:lineRule="exact"/>
        <w:ind w:firstLine="602"/>
        <w:rPr>
          <w:rFonts w:hint="default" w:ascii="宋体"/>
          <w:bCs/>
          <w:sz w:val="28"/>
          <w:szCs w:val="28"/>
          <w:lang w:val="en-US" w:eastAsia="zh-CN"/>
        </w:rPr>
      </w:pPr>
      <w:r>
        <w:rPr>
          <w:rFonts w:hint="eastAsia" w:ascii="宋体"/>
          <w:bCs/>
          <w:sz w:val="28"/>
          <w:szCs w:val="28"/>
          <w:lang w:eastAsia="zh-CN"/>
        </w:rPr>
        <w:t>影响范围大，持续时间长的主要过程为</w:t>
      </w:r>
      <w:r>
        <w:rPr>
          <w:rFonts w:hint="eastAsia" w:ascii="宋体"/>
          <w:bCs/>
          <w:sz w:val="28"/>
          <w:szCs w:val="28"/>
          <w:lang w:val="en-US" w:eastAsia="zh-CN"/>
        </w:rPr>
        <w:t>2月6-7日，3月11-14日，4月11-12日，11月26-27日。</w:t>
      </w:r>
    </w:p>
    <w:p w14:paraId="707A7651">
      <w:pPr>
        <w:pStyle w:val="3"/>
        <w:spacing w:after="0"/>
        <w:ind w:firstLine="0"/>
        <w:rPr>
          <w:lang w:eastAsia="zh-CN"/>
        </w:rPr>
      </w:pPr>
      <w:r>
        <w:rPr>
          <w:lang w:eastAsia="zh-CN"/>
        </w:rPr>
        <w:t>7、降雪</w:t>
      </w:r>
    </w:p>
    <w:p w14:paraId="407463EA">
      <w:pPr>
        <w:ind w:firstLine="560" w:firstLineChars="200"/>
        <w:rPr>
          <w:rFonts w:hint="default" w:eastAsia="宋体"/>
          <w:lang w:val="en-US" w:eastAsia="zh-CN"/>
        </w:rPr>
      </w:pPr>
      <w:r>
        <w:rPr>
          <w:rFonts w:hint="eastAsia" w:ascii="宋体"/>
          <w:bCs/>
          <w:sz w:val="28"/>
          <w:szCs w:val="28"/>
        </w:rPr>
        <w:t>202</w:t>
      </w:r>
      <w:r>
        <w:rPr>
          <w:rFonts w:hint="eastAsia" w:ascii="宋体"/>
          <w:bCs/>
          <w:sz w:val="28"/>
          <w:szCs w:val="28"/>
          <w:lang w:val="en-US" w:eastAsia="zh-CN"/>
        </w:rPr>
        <w:t>5</w:t>
      </w:r>
      <w:r>
        <w:rPr>
          <w:rFonts w:hint="eastAsia" w:ascii="宋体"/>
          <w:bCs/>
          <w:sz w:val="28"/>
          <w:szCs w:val="28"/>
        </w:rPr>
        <w:t>年，灵寿县</w:t>
      </w:r>
      <w:r>
        <w:rPr>
          <w:rFonts w:hint="eastAsia" w:ascii="宋体"/>
          <w:bCs/>
          <w:sz w:val="28"/>
          <w:szCs w:val="28"/>
          <w:lang w:eastAsia="zh-CN"/>
        </w:rPr>
        <w:t>出现两次明显降雪过程</w:t>
      </w:r>
      <w:r>
        <w:rPr>
          <w:rFonts w:ascii="宋体"/>
          <w:bCs/>
          <w:sz w:val="28"/>
          <w:szCs w:val="28"/>
        </w:rPr>
        <w:t>。</w:t>
      </w:r>
      <w:r>
        <w:rPr>
          <w:rFonts w:hint="eastAsia" w:ascii="宋体"/>
          <w:bCs/>
          <w:sz w:val="28"/>
          <w:szCs w:val="28"/>
          <w:lang w:eastAsia="zh-CN"/>
        </w:rPr>
        <w:t>出现在</w:t>
      </w:r>
      <w:r>
        <w:rPr>
          <w:rFonts w:hint="eastAsia" w:ascii="宋体"/>
          <w:bCs/>
          <w:sz w:val="28"/>
          <w:szCs w:val="28"/>
          <w:lang w:val="en-US" w:eastAsia="zh-CN"/>
        </w:rPr>
        <w:t>1月25-26日和12月12-13日。</w:t>
      </w:r>
    </w:p>
    <w:p w14:paraId="49C0FEB9">
      <w:pPr>
        <w:pStyle w:val="3"/>
        <w:spacing w:after="0"/>
        <w:ind w:firstLine="0"/>
        <w:rPr>
          <w:rFonts w:hint="eastAsia"/>
          <w:lang w:eastAsia="zh-CN"/>
        </w:rPr>
      </w:pPr>
      <w:r>
        <w:rPr>
          <w:lang w:eastAsia="zh-CN"/>
        </w:rPr>
        <w:t>8、</w:t>
      </w:r>
      <w:r>
        <w:rPr>
          <w:rFonts w:hint="eastAsia"/>
          <w:lang w:eastAsia="zh-CN"/>
        </w:rPr>
        <w:t>干热风</w:t>
      </w:r>
    </w:p>
    <w:p w14:paraId="11FEE129">
      <w:pPr>
        <w:spacing w:line="500" w:lineRule="exact"/>
        <w:ind w:firstLine="602"/>
        <w:rPr>
          <w:rFonts w:hint="eastAsia" w:ascii="宋体"/>
          <w:bCs/>
          <w:sz w:val="28"/>
          <w:szCs w:val="28"/>
          <w:lang w:val="en-US" w:eastAsia="zh-CN"/>
        </w:rPr>
      </w:pPr>
      <w:r>
        <w:rPr>
          <w:rFonts w:hint="eastAsia" w:ascii="宋体"/>
          <w:bCs/>
          <w:sz w:val="28"/>
          <w:szCs w:val="28"/>
          <w:lang w:val="en-US" w:eastAsia="zh-CN"/>
        </w:rPr>
        <w:t>2025年，灵寿县干热风</w:t>
      </w:r>
      <w:r>
        <w:rPr>
          <w:rFonts w:ascii="宋体"/>
          <w:bCs/>
          <w:sz w:val="28"/>
          <w:szCs w:val="28"/>
          <w:lang w:val="en-US" w:eastAsia="zh-CN"/>
        </w:rPr>
        <w:t>主要</w:t>
      </w:r>
      <w:r>
        <w:rPr>
          <w:rFonts w:hint="eastAsia" w:ascii="宋体"/>
          <w:bCs/>
          <w:sz w:val="28"/>
          <w:szCs w:val="28"/>
          <w:lang w:val="en-US" w:eastAsia="zh-CN"/>
        </w:rPr>
        <w:t>出现在</w:t>
      </w:r>
      <w:r>
        <w:rPr>
          <w:rFonts w:ascii="宋体"/>
          <w:bCs/>
          <w:sz w:val="28"/>
          <w:szCs w:val="28"/>
          <w:lang w:val="en-US" w:eastAsia="zh-CN"/>
        </w:rPr>
        <w:t>6</w:t>
      </w:r>
      <w:r>
        <w:rPr>
          <w:rFonts w:hint="eastAsia" w:ascii="宋体"/>
          <w:bCs/>
          <w:sz w:val="28"/>
          <w:szCs w:val="28"/>
          <w:lang w:val="en-US" w:eastAsia="zh-CN"/>
        </w:rPr>
        <w:t>月3～1</w:t>
      </w:r>
      <w:r>
        <w:rPr>
          <w:rFonts w:ascii="宋体"/>
          <w:bCs/>
          <w:sz w:val="28"/>
          <w:szCs w:val="28"/>
          <w:lang w:val="en-US" w:eastAsia="zh-CN"/>
        </w:rPr>
        <w:t>0</w:t>
      </w:r>
      <w:r>
        <w:rPr>
          <w:rFonts w:hint="eastAsia" w:ascii="宋体"/>
          <w:bCs/>
          <w:sz w:val="28"/>
          <w:szCs w:val="28"/>
          <w:lang w:val="en-US" w:eastAsia="zh-CN"/>
        </w:rPr>
        <w:t>日。</w:t>
      </w:r>
    </w:p>
    <w:bookmarkEnd w:id="10"/>
    <w:bookmarkEnd w:id="11"/>
    <w:p w14:paraId="3946DAA7">
      <w:pPr>
        <w:rPr>
          <w:lang w:val="zh-CN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82CE75">
    <w:pPr>
      <w:pStyle w:val="12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843F574"/>
    <w:multiLevelType w:val="singleLevel"/>
    <w:tmpl w:val="F843F574"/>
    <w:lvl w:ilvl="0" w:tentative="0">
      <w:start w:val="6"/>
      <w:numFmt w:val="decimal"/>
      <w:suff w:val="nothing"/>
      <w:lvlText w:val="%1、"/>
      <w:lvlJc w:val="left"/>
      <w:pPr>
        <w:tabs>
          <w:tab w:val="left" w:pos="0"/>
        </w:tabs>
        <w:ind w:left="0" w:firstLine="0"/>
      </w:pPr>
    </w:lvl>
  </w:abstractNum>
  <w:abstractNum w:abstractNumId="1">
    <w:nsid w:val="49887CD5"/>
    <w:multiLevelType w:val="singleLevel"/>
    <w:tmpl w:val="49887CD5"/>
    <w:lvl w:ilvl="0" w:tentative="0">
      <w:start w:val="1"/>
      <w:numFmt w:val="decimal"/>
      <w:suff w:val="nothing"/>
      <w:lvlText w:val="%1、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dit="readOnly"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U2Y2ZhNGE5ODYwYzI1MGNkNGI0MTgzZDZjMGUzMjUifQ=="/>
  </w:docVars>
  <w:rsids>
    <w:rsidRoot w:val="00AB6793"/>
    <w:rsid w:val="00094985"/>
    <w:rsid w:val="000B3CD8"/>
    <w:rsid w:val="005942B3"/>
    <w:rsid w:val="00A322F0"/>
    <w:rsid w:val="00AB6793"/>
    <w:rsid w:val="00E31633"/>
    <w:rsid w:val="00EF0530"/>
    <w:rsid w:val="012B1313"/>
    <w:rsid w:val="11471B69"/>
    <w:rsid w:val="1B3F25EB"/>
    <w:rsid w:val="2FE22A4A"/>
    <w:rsid w:val="31BD579B"/>
    <w:rsid w:val="38F23768"/>
    <w:rsid w:val="431C20E1"/>
    <w:rsid w:val="4A435546"/>
    <w:rsid w:val="561C5A5E"/>
    <w:rsid w:val="5A7D47FA"/>
    <w:rsid w:val="5E20173E"/>
    <w:rsid w:val="5F9A517D"/>
    <w:rsid w:val="6E771575"/>
    <w:rsid w:val="6E95615F"/>
    <w:rsid w:val="76377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qFormat="1" w:unhideWhenUsed="0" w:uiPriority="0" w:semiHidden="0" w:name="toc 4"/>
    <w:lsdException w:qFormat="1" w:unhideWhenUsed="0" w:uiPriority="0" w:semiHidden="0" w:name="toc 5"/>
    <w:lsdException w:qFormat="1" w:unhideWhenUsed="0" w:uiPriority="0" w:semiHidden="0" w:name="toc 6"/>
    <w:lsdException w:unhideWhenUsed="0" w:uiPriority="0" w:semiHidden="0" w:name="toc 7"/>
    <w:lsdException w:qFormat="1" w:unhideWhenUsed="0" w:uiPriority="0" w:semiHidden="0" w:name="toc 8"/>
    <w:lsdException w:qFormat="1"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3"/>
    <w:autoRedefine/>
    <w:qFormat/>
    <w:uiPriority w:val="0"/>
    <w:pPr>
      <w:keepNext/>
      <w:keepLines/>
      <w:spacing w:before="340" w:after="330" w:line="578" w:lineRule="auto"/>
      <w:jc w:val="center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autoRedefine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1"/>
    <w:autoRedefine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20">
    <w:name w:val="Default Paragraph Font"/>
    <w:semiHidden/>
    <w:unhideWhenUsed/>
    <w:uiPriority w:val="1"/>
  </w:style>
  <w:style w:type="table" w:default="1" w:styleId="1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7"/>
    <w:basedOn w:val="1"/>
    <w:next w:val="1"/>
    <w:autoRedefine/>
    <w:uiPriority w:val="0"/>
    <w:pPr>
      <w:ind w:left="1200" w:leftChars="1200"/>
    </w:pPr>
  </w:style>
  <w:style w:type="paragraph" w:styleId="6">
    <w:name w:val="Body Text"/>
    <w:basedOn w:val="1"/>
    <w:autoRedefine/>
    <w:qFormat/>
    <w:uiPriority w:val="0"/>
    <w:rPr>
      <w:rFonts w:eastAsia="楷体_GB2312"/>
      <w:sz w:val="32"/>
    </w:rPr>
  </w:style>
  <w:style w:type="paragraph" w:styleId="7">
    <w:name w:val="toc 5"/>
    <w:basedOn w:val="1"/>
    <w:next w:val="1"/>
    <w:autoRedefine/>
    <w:qFormat/>
    <w:uiPriority w:val="0"/>
    <w:pPr>
      <w:ind w:left="800" w:leftChars="800"/>
    </w:pPr>
  </w:style>
  <w:style w:type="paragraph" w:styleId="8">
    <w:name w:val="toc 3"/>
    <w:basedOn w:val="1"/>
    <w:next w:val="1"/>
    <w:autoRedefine/>
    <w:qFormat/>
    <w:uiPriority w:val="0"/>
    <w:pPr>
      <w:ind w:left="400" w:leftChars="400"/>
    </w:pPr>
  </w:style>
  <w:style w:type="paragraph" w:styleId="9">
    <w:name w:val="toc 8"/>
    <w:basedOn w:val="1"/>
    <w:next w:val="1"/>
    <w:autoRedefine/>
    <w:qFormat/>
    <w:uiPriority w:val="0"/>
    <w:pPr>
      <w:ind w:left="1400" w:leftChars="1400"/>
    </w:pPr>
  </w:style>
  <w:style w:type="paragraph" w:styleId="10">
    <w:name w:val="Balloon Text"/>
    <w:basedOn w:val="1"/>
    <w:autoRedefine/>
    <w:qFormat/>
    <w:uiPriority w:val="0"/>
    <w:rPr>
      <w:sz w:val="18"/>
      <w:szCs w:val="18"/>
    </w:rPr>
  </w:style>
  <w:style w:type="paragraph" w:styleId="11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toc 1"/>
    <w:basedOn w:val="1"/>
    <w:next w:val="1"/>
    <w:autoRedefine/>
    <w:qFormat/>
    <w:uiPriority w:val="0"/>
  </w:style>
  <w:style w:type="paragraph" w:styleId="14">
    <w:name w:val="toc 4"/>
    <w:basedOn w:val="1"/>
    <w:next w:val="1"/>
    <w:autoRedefine/>
    <w:qFormat/>
    <w:uiPriority w:val="0"/>
    <w:pPr>
      <w:ind w:left="600" w:leftChars="600"/>
    </w:pPr>
  </w:style>
  <w:style w:type="paragraph" w:styleId="15">
    <w:name w:val="toc 6"/>
    <w:basedOn w:val="1"/>
    <w:next w:val="1"/>
    <w:autoRedefine/>
    <w:qFormat/>
    <w:uiPriority w:val="0"/>
    <w:pPr>
      <w:ind w:left="1000" w:leftChars="1000"/>
    </w:pPr>
  </w:style>
  <w:style w:type="paragraph" w:styleId="16">
    <w:name w:val="toc 2"/>
    <w:basedOn w:val="1"/>
    <w:next w:val="1"/>
    <w:autoRedefine/>
    <w:qFormat/>
    <w:uiPriority w:val="0"/>
    <w:pPr>
      <w:ind w:left="200" w:leftChars="200"/>
    </w:pPr>
  </w:style>
  <w:style w:type="paragraph" w:styleId="17">
    <w:name w:val="toc 9"/>
    <w:basedOn w:val="1"/>
    <w:next w:val="1"/>
    <w:autoRedefine/>
    <w:qFormat/>
    <w:uiPriority w:val="0"/>
    <w:pPr>
      <w:ind w:left="1600" w:leftChars="1600"/>
    </w:pPr>
  </w:style>
  <w:style w:type="paragraph" w:styleId="18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Arial Unicode MS" w:eastAsia="Arial Unicode MS" w:cs="Arial Unicode MS"/>
      <w:kern w:val="0"/>
      <w:sz w:val="24"/>
    </w:rPr>
  </w:style>
  <w:style w:type="character" w:styleId="21">
    <w:name w:val="FollowedHyperlink"/>
    <w:basedOn w:val="20"/>
    <w:autoRedefine/>
    <w:qFormat/>
    <w:uiPriority w:val="0"/>
    <w:rPr>
      <w:color w:val="000000"/>
      <w:sz w:val="18"/>
      <w:szCs w:val="18"/>
      <w:u w:val="none"/>
    </w:rPr>
  </w:style>
  <w:style w:type="character" w:styleId="22">
    <w:name w:val="Hyperlink"/>
    <w:basedOn w:val="20"/>
    <w:autoRedefine/>
    <w:qFormat/>
    <w:uiPriority w:val="0"/>
    <w:rPr>
      <w:color w:val="0000FF"/>
      <w:u w:val="single"/>
    </w:rPr>
  </w:style>
  <w:style w:type="character" w:customStyle="1" w:styleId="23">
    <w:name w:val="标题 1 Char"/>
    <w:basedOn w:val="20"/>
    <w:link w:val="2"/>
    <w:autoRedefine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paragraph" w:customStyle="1" w:styleId="24">
    <w:name w:val="Default"/>
    <w:autoRedefine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paragraph" w:customStyle="1" w:styleId="25">
    <w:name w:val="Char1"/>
    <w:basedOn w:val="1"/>
    <w:autoRedefine/>
    <w:qFormat/>
    <w:uiPriority w:val="0"/>
    <w:pPr>
      <w:ind w:firstLine="257" w:firstLineChars="257"/>
    </w:pPr>
  </w:style>
  <w:style w:type="paragraph" w:customStyle="1" w:styleId="26">
    <w:name w:val="TOC 标题1"/>
    <w:basedOn w:val="2"/>
    <w:next w:val="1"/>
    <w:qFormat/>
    <w:uiPriority w:val="0"/>
    <w:pPr>
      <w:widowControl/>
      <w:spacing w:before="480" w:after="0" w:line="276" w:lineRule="auto"/>
      <w:jc w:val="left"/>
      <w:outlineLvl w:val="9"/>
    </w:pPr>
    <w:rPr>
      <w:rFonts w:ascii="Cambria" w:hAnsi="Cambria"/>
      <w:color w:val="366091"/>
      <w:kern w:val="0"/>
      <w:sz w:val="28"/>
      <w:szCs w:val="28"/>
    </w:rPr>
  </w:style>
  <w:style w:type="paragraph" w:customStyle="1" w:styleId="27">
    <w:name w:val="引用1"/>
    <w:basedOn w:val="1"/>
    <w:next w:val="1"/>
    <w:qFormat/>
    <w:uiPriority w:val="0"/>
    <w:rPr>
      <w:i/>
      <w:iCs/>
      <w:color w:val="000000"/>
    </w:rPr>
  </w:style>
  <w:style w:type="paragraph" w:customStyle="1" w:styleId="28">
    <w:name w:val="p0"/>
    <w:basedOn w:val="1"/>
    <w:autoRedefine/>
    <w:qFormat/>
    <w:uiPriority w:val="0"/>
    <w:pPr>
      <w:widowControl/>
    </w:pPr>
    <w:rPr>
      <w:kern w:val="0"/>
      <w:szCs w:val="21"/>
    </w:rPr>
  </w:style>
  <w:style w:type="paragraph" w:customStyle="1" w:styleId="29">
    <w:name w:val="正文文字内容"/>
    <w:qFormat/>
    <w:uiPriority w:val="0"/>
    <w:pPr>
      <w:snapToGrid w:val="0"/>
      <w:spacing w:before="50" w:beforeLines="50" w:line="360" w:lineRule="auto"/>
      <w:ind w:firstLine="200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paragraph" w:customStyle="1" w:styleId="30">
    <w:name w:val="z-窗体底端1"/>
    <w:next w:val="1"/>
    <w:qFormat/>
    <w:uiPriority w:val="0"/>
    <w:pPr>
      <w:widowControl w:val="0"/>
      <w:pBdr>
        <w:top w:val="single" w:color="auto" w:sz="6" w:space="1"/>
      </w:pBdr>
      <w:jc w:val="center"/>
    </w:pPr>
    <w:rPr>
      <w:rFonts w:ascii="Arial" w:hAnsi="Arial" w:eastAsia="宋体" w:cs="Times New Roman"/>
      <w:vanish/>
      <w:kern w:val="2"/>
      <w:sz w:val="16"/>
      <w:szCs w:val="24"/>
      <w:lang w:val="en-US" w:eastAsia="zh-CN" w:bidi="ar-SA"/>
    </w:rPr>
  </w:style>
  <w:style w:type="paragraph" w:customStyle="1" w:styleId="31">
    <w:name w:val="z-窗体底端"/>
    <w:next w:val="1"/>
    <w:qFormat/>
    <w:uiPriority w:val="0"/>
    <w:pPr>
      <w:widowControl w:val="0"/>
      <w:pBdr>
        <w:top w:val="single" w:color="auto" w:sz="6" w:space="1"/>
      </w:pBdr>
      <w:jc w:val="center"/>
    </w:pPr>
    <w:rPr>
      <w:rFonts w:ascii="Arial" w:hAnsi="Arial" w:eastAsia="宋体" w:cs="Times New Roman"/>
      <w:vanish/>
      <w:kern w:val="2"/>
      <w:sz w:val="16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chart" Target="charts/chart3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2.xml"/><Relationship Id="rId2" Type="http://schemas.microsoft.com/office/2011/relationships/chartStyle" Target="style2.xml"/><Relationship Id="rId1" Type="http://schemas.openxmlformats.org/officeDocument/2006/relationships/oleObject" Target="file:///C:\Users\Administrator\Desktop\&#27668;&#20505;&#20844;&#25253;\&#25968;&#25454;\&#25968;&#25454;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oleObject" Target="file:///D:\360MoveData\Users\lenovo\Desktop\&#27668;&#20505;&#20844;&#25253;\&#27668;&#20505;&#20844;&#25253;\2025\&#25968;&#25454;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microsoft.com/office/2011/relationships/chartColorStyle" Target="colors3.xml"/><Relationship Id="rId2" Type="http://schemas.microsoft.com/office/2011/relationships/chartStyle" Target="style3.xml"/><Relationship Id="rId1" Type="http://schemas.openxmlformats.org/officeDocument/2006/relationships/oleObject" Target="file:///D:\360MoveData\Users\lenovo\Desktop\&#27668;&#20505;&#20844;&#25253;\&#27668;&#20505;&#20844;&#25253;\2025\&#25968;&#25454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"历年值"</c:f>
              <c:strCache>
                <c:ptCount val="1"/>
                <c:pt idx="0">
                  <c:v>历年值</c:v>
                </c:pt>
              </c:strCache>
            </c:strRef>
          </c:tx>
          <c:spPr>
            <a:gradFill>
              <a:gsLst>
                <a:gs pos="0">
                  <a:srgbClr val="E30000"/>
                </a:gs>
                <a:gs pos="100000">
                  <a:srgbClr val="760303"/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delete val="1"/>
          </c:dLbls>
          <c:cat>
            <c:numRef>
              <c:f>[数据.xlsx]气温!$A$7:$A$46</c:f>
              <c:numCache>
                <c:formatCode>General</c:formatCode>
                <c:ptCount val="40"/>
                <c:pt idx="0">
                  <c:v>1986</c:v>
                </c:pt>
                <c:pt idx="1">
                  <c:v>1987</c:v>
                </c:pt>
                <c:pt idx="2">
                  <c:v>1988</c:v>
                </c:pt>
                <c:pt idx="3">
                  <c:v>1989</c:v>
                </c:pt>
                <c:pt idx="4">
                  <c:v>1990</c:v>
                </c:pt>
                <c:pt idx="5">
                  <c:v>1991</c:v>
                </c:pt>
                <c:pt idx="6">
                  <c:v>1992</c:v>
                </c:pt>
                <c:pt idx="7">
                  <c:v>1993</c:v>
                </c:pt>
                <c:pt idx="8">
                  <c:v>1994</c:v>
                </c:pt>
                <c:pt idx="9">
                  <c:v>1995</c:v>
                </c:pt>
                <c:pt idx="10">
                  <c:v>1996</c:v>
                </c:pt>
                <c:pt idx="11">
                  <c:v>1997</c:v>
                </c:pt>
                <c:pt idx="12">
                  <c:v>1998</c:v>
                </c:pt>
                <c:pt idx="13">
                  <c:v>1999</c:v>
                </c:pt>
                <c:pt idx="14">
                  <c:v>2000</c:v>
                </c:pt>
                <c:pt idx="15">
                  <c:v>2001</c:v>
                </c:pt>
                <c:pt idx="16">
                  <c:v>2002</c:v>
                </c:pt>
                <c:pt idx="17">
                  <c:v>2003</c:v>
                </c:pt>
                <c:pt idx="18">
                  <c:v>2004</c:v>
                </c:pt>
                <c:pt idx="19">
                  <c:v>2005</c:v>
                </c:pt>
                <c:pt idx="20">
                  <c:v>2006</c:v>
                </c:pt>
                <c:pt idx="21">
                  <c:v>2007</c:v>
                </c:pt>
                <c:pt idx="22">
                  <c:v>2008</c:v>
                </c:pt>
                <c:pt idx="23">
                  <c:v>2009</c:v>
                </c:pt>
                <c:pt idx="24">
                  <c:v>2010</c:v>
                </c:pt>
                <c:pt idx="25">
                  <c:v>2011</c:v>
                </c:pt>
                <c:pt idx="26">
                  <c:v>2012</c:v>
                </c:pt>
                <c:pt idx="27">
                  <c:v>2013</c:v>
                </c:pt>
                <c:pt idx="28">
                  <c:v>2014</c:v>
                </c:pt>
                <c:pt idx="29">
                  <c:v>2015</c:v>
                </c:pt>
                <c:pt idx="30">
                  <c:v>2016</c:v>
                </c:pt>
                <c:pt idx="31">
                  <c:v>2017</c:v>
                </c:pt>
                <c:pt idx="32">
                  <c:v>2018</c:v>
                </c:pt>
                <c:pt idx="33">
                  <c:v>2019</c:v>
                </c:pt>
                <c:pt idx="34">
                  <c:v>2020</c:v>
                </c:pt>
                <c:pt idx="35">
                  <c:v>2021</c:v>
                </c:pt>
                <c:pt idx="36">
                  <c:v>2022</c:v>
                </c:pt>
                <c:pt idx="37">
                  <c:v>2023</c:v>
                </c:pt>
                <c:pt idx="38">
                  <c:v>2024</c:v>
                </c:pt>
                <c:pt idx="39">
                  <c:v>2025</c:v>
                </c:pt>
              </c:numCache>
            </c:numRef>
          </c:cat>
          <c:val>
            <c:numRef>
              <c:f>[数据.xlsx]气温!$B$7:$B$46</c:f>
              <c:numCache>
                <c:formatCode>General</c:formatCode>
                <c:ptCount val="40"/>
                <c:pt idx="0">
                  <c:v>12.6</c:v>
                </c:pt>
                <c:pt idx="1">
                  <c:v>13</c:v>
                </c:pt>
                <c:pt idx="2">
                  <c:v>12.9</c:v>
                </c:pt>
                <c:pt idx="3">
                  <c:v>13.3</c:v>
                </c:pt>
                <c:pt idx="4">
                  <c:v>12.7</c:v>
                </c:pt>
                <c:pt idx="5">
                  <c:v>12.6</c:v>
                </c:pt>
                <c:pt idx="6">
                  <c:v>12.9</c:v>
                </c:pt>
                <c:pt idx="7">
                  <c:v>12.9</c:v>
                </c:pt>
                <c:pt idx="8">
                  <c:v>13.5</c:v>
                </c:pt>
                <c:pt idx="9">
                  <c:v>13.4</c:v>
                </c:pt>
                <c:pt idx="10">
                  <c:v>12.9</c:v>
                </c:pt>
                <c:pt idx="11">
                  <c:v>13.8</c:v>
                </c:pt>
                <c:pt idx="12">
                  <c:v>14.3</c:v>
                </c:pt>
                <c:pt idx="13">
                  <c:v>14.1</c:v>
                </c:pt>
                <c:pt idx="14">
                  <c:v>13.3</c:v>
                </c:pt>
                <c:pt idx="15">
                  <c:v>13.7</c:v>
                </c:pt>
                <c:pt idx="16">
                  <c:v>13.8</c:v>
                </c:pt>
                <c:pt idx="17">
                  <c:v>13.2</c:v>
                </c:pt>
                <c:pt idx="18">
                  <c:v>13.8</c:v>
                </c:pt>
                <c:pt idx="19">
                  <c:v>13.7</c:v>
                </c:pt>
                <c:pt idx="20">
                  <c:v>13.9</c:v>
                </c:pt>
                <c:pt idx="21">
                  <c:v>14.1</c:v>
                </c:pt>
                <c:pt idx="22">
                  <c:v>13.7</c:v>
                </c:pt>
                <c:pt idx="23">
                  <c:v>13.6</c:v>
                </c:pt>
                <c:pt idx="24">
                  <c:v>13</c:v>
                </c:pt>
                <c:pt idx="25">
                  <c:v>13.4</c:v>
                </c:pt>
                <c:pt idx="26">
                  <c:v>13.2</c:v>
                </c:pt>
                <c:pt idx="27">
                  <c:v>13.4</c:v>
                </c:pt>
                <c:pt idx="28">
                  <c:v>14.5</c:v>
                </c:pt>
                <c:pt idx="29">
                  <c:v>14.3</c:v>
                </c:pt>
                <c:pt idx="30">
                  <c:v>14.4</c:v>
                </c:pt>
                <c:pt idx="31">
                  <c:v>14.8</c:v>
                </c:pt>
                <c:pt idx="32">
                  <c:v>14.4</c:v>
                </c:pt>
                <c:pt idx="33">
                  <c:v>14.7</c:v>
                </c:pt>
                <c:pt idx="34">
                  <c:v>14.4</c:v>
                </c:pt>
                <c:pt idx="35">
                  <c:v>14.7</c:v>
                </c:pt>
                <c:pt idx="36">
                  <c:v>13.4</c:v>
                </c:pt>
                <c:pt idx="37">
                  <c:v>14.2</c:v>
                </c:pt>
                <c:pt idx="38">
                  <c:v>14.2</c:v>
                </c:pt>
                <c:pt idx="39">
                  <c:v>14.4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0"/>
        <c:axId val="364480259"/>
        <c:axId val="119099813"/>
      </c:barChart>
      <c:lineChart>
        <c:grouping val="standard"/>
        <c:varyColors val="0"/>
        <c:ser>
          <c:idx val="1"/>
          <c:order val="1"/>
          <c:tx>
            <c:strRef>
              <c:f>"常年值"</c:f>
              <c:strCache>
                <c:ptCount val="1"/>
                <c:pt idx="0">
                  <c:v>常年值</c:v>
                </c:pt>
              </c:strCache>
            </c:strRef>
          </c:tx>
          <c:spPr>
            <a:ln w="28575" cap="rnd">
              <a:solidFill>
                <a:schemeClr val="tx2"/>
              </a:solidFill>
              <a:round/>
            </a:ln>
            <a:effectLst/>
          </c:spPr>
          <c:marker>
            <c:symbol val="none"/>
          </c:marker>
          <c:dLbls>
            <c:delete val="1"/>
          </c:dLbls>
          <c:cat>
            <c:numRef>
              <c:f>[数据.xlsx]气温!$A$2:$A$43</c:f>
              <c:numCache>
                <c:formatCode>General</c:formatCode>
                <c:ptCount val="42"/>
                <c:pt idx="0">
                  <c:v>1981</c:v>
                </c:pt>
                <c:pt idx="1">
                  <c:v>1982</c:v>
                </c:pt>
                <c:pt idx="2">
                  <c:v>1983</c:v>
                </c:pt>
                <c:pt idx="3">
                  <c:v>1984</c:v>
                </c:pt>
                <c:pt idx="4">
                  <c:v>1985</c:v>
                </c:pt>
                <c:pt idx="5">
                  <c:v>1986</c:v>
                </c:pt>
                <c:pt idx="6">
                  <c:v>1987</c:v>
                </c:pt>
                <c:pt idx="7">
                  <c:v>1988</c:v>
                </c:pt>
                <c:pt idx="8">
                  <c:v>1989</c:v>
                </c:pt>
                <c:pt idx="9">
                  <c:v>1990</c:v>
                </c:pt>
                <c:pt idx="10">
                  <c:v>1991</c:v>
                </c:pt>
                <c:pt idx="11">
                  <c:v>1992</c:v>
                </c:pt>
                <c:pt idx="12">
                  <c:v>1993</c:v>
                </c:pt>
                <c:pt idx="13">
                  <c:v>1994</c:v>
                </c:pt>
                <c:pt idx="14">
                  <c:v>1995</c:v>
                </c:pt>
                <c:pt idx="15">
                  <c:v>1996</c:v>
                </c:pt>
                <c:pt idx="16">
                  <c:v>1997</c:v>
                </c:pt>
                <c:pt idx="17">
                  <c:v>1998</c:v>
                </c:pt>
                <c:pt idx="18">
                  <c:v>1999</c:v>
                </c:pt>
                <c:pt idx="19">
                  <c:v>2000</c:v>
                </c:pt>
                <c:pt idx="20">
                  <c:v>2001</c:v>
                </c:pt>
                <c:pt idx="21">
                  <c:v>2002</c:v>
                </c:pt>
                <c:pt idx="22">
                  <c:v>2003</c:v>
                </c:pt>
                <c:pt idx="23">
                  <c:v>2004</c:v>
                </c:pt>
                <c:pt idx="24">
                  <c:v>2005</c:v>
                </c:pt>
                <c:pt idx="25">
                  <c:v>2006</c:v>
                </c:pt>
                <c:pt idx="26">
                  <c:v>2007</c:v>
                </c:pt>
                <c:pt idx="27">
                  <c:v>2008</c:v>
                </c:pt>
                <c:pt idx="28">
                  <c:v>2009</c:v>
                </c:pt>
                <c:pt idx="29">
                  <c:v>2010</c:v>
                </c:pt>
                <c:pt idx="30">
                  <c:v>2011</c:v>
                </c:pt>
                <c:pt idx="31">
                  <c:v>2012</c:v>
                </c:pt>
                <c:pt idx="32">
                  <c:v>2013</c:v>
                </c:pt>
                <c:pt idx="33">
                  <c:v>2014</c:v>
                </c:pt>
                <c:pt idx="34">
                  <c:v>2015</c:v>
                </c:pt>
                <c:pt idx="35">
                  <c:v>2016</c:v>
                </c:pt>
                <c:pt idx="36">
                  <c:v>2017</c:v>
                </c:pt>
                <c:pt idx="37">
                  <c:v>2018</c:v>
                </c:pt>
                <c:pt idx="38">
                  <c:v>2019</c:v>
                </c:pt>
                <c:pt idx="39">
                  <c:v>2020</c:v>
                </c:pt>
                <c:pt idx="40">
                  <c:v>2021</c:v>
                </c:pt>
                <c:pt idx="41">
                  <c:v>2022</c:v>
                </c:pt>
              </c:numCache>
            </c:numRef>
          </c:cat>
          <c:val>
            <c:numRef>
              <c:f>[数据.xlsx]气温!$C$6:$C$45</c:f>
              <c:numCache>
                <c:formatCode>General</c:formatCode>
                <c:ptCount val="40"/>
                <c:pt idx="0">
                  <c:v>13.7</c:v>
                </c:pt>
                <c:pt idx="1">
                  <c:v>13.7</c:v>
                </c:pt>
                <c:pt idx="2">
                  <c:v>13.7</c:v>
                </c:pt>
                <c:pt idx="3">
                  <c:v>13.7</c:v>
                </c:pt>
                <c:pt idx="4">
                  <c:v>13.7</c:v>
                </c:pt>
                <c:pt idx="5">
                  <c:v>13.7</c:v>
                </c:pt>
                <c:pt idx="6">
                  <c:v>13.7</c:v>
                </c:pt>
                <c:pt idx="7">
                  <c:v>13.7</c:v>
                </c:pt>
                <c:pt idx="8">
                  <c:v>13.7</c:v>
                </c:pt>
                <c:pt idx="9">
                  <c:v>13.7</c:v>
                </c:pt>
                <c:pt idx="10">
                  <c:v>13.7</c:v>
                </c:pt>
                <c:pt idx="11">
                  <c:v>13.7</c:v>
                </c:pt>
                <c:pt idx="12">
                  <c:v>13.7</c:v>
                </c:pt>
                <c:pt idx="13">
                  <c:v>13.7</c:v>
                </c:pt>
                <c:pt idx="14">
                  <c:v>13.7</c:v>
                </c:pt>
                <c:pt idx="15">
                  <c:v>13.7</c:v>
                </c:pt>
                <c:pt idx="16">
                  <c:v>13.7</c:v>
                </c:pt>
                <c:pt idx="17">
                  <c:v>13.7</c:v>
                </c:pt>
                <c:pt idx="18">
                  <c:v>13.7</c:v>
                </c:pt>
                <c:pt idx="19">
                  <c:v>13.7</c:v>
                </c:pt>
                <c:pt idx="20">
                  <c:v>13.7</c:v>
                </c:pt>
                <c:pt idx="21">
                  <c:v>13.7</c:v>
                </c:pt>
                <c:pt idx="22">
                  <c:v>13.7</c:v>
                </c:pt>
                <c:pt idx="23">
                  <c:v>13.7</c:v>
                </c:pt>
                <c:pt idx="24">
                  <c:v>13.7</c:v>
                </c:pt>
                <c:pt idx="25">
                  <c:v>13.7</c:v>
                </c:pt>
                <c:pt idx="26">
                  <c:v>13.7</c:v>
                </c:pt>
                <c:pt idx="27">
                  <c:v>13.7</c:v>
                </c:pt>
                <c:pt idx="28">
                  <c:v>13.7</c:v>
                </c:pt>
                <c:pt idx="29">
                  <c:v>13.7</c:v>
                </c:pt>
                <c:pt idx="30">
                  <c:v>13.7</c:v>
                </c:pt>
                <c:pt idx="31">
                  <c:v>13.7</c:v>
                </c:pt>
                <c:pt idx="32">
                  <c:v>13.7</c:v>
                </c:pt>
                <c:pt idx="33">
                  <c:v>13.7</c:v>
                </c:pt>
                <c:pt idx="34">
                  <c:v>13.7</c:v>
                </c:pt>
                <c:pt idx="35">
                  <c:v>13.7</c:v>
                </c:pt>
                <c:pt idx="36">
                  <c:v>13.7</c:v>
                </c:pt>
                <c:pt idx="37">
                  <c:v>13.7</c:v>
                </c:pt>
                <c:pt idx="38">
                  <c:v>13.7</c:v>
                </c:pt>
                <c:pt idx="39">
                  <c:v>13.7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0"/>
        <c:smooth val="0"/>
        <c:axId val="364480259"/>
        <c:axId val="119099813"/>
      </c:lineChart>
      <c:catAx>
        <c:axId val="364480259"/>
        <c:scaling>
          <c:orientation val="minMax"/>
        </c:scaling>
        <c:delete val="0"/>
        <c:axPos val="b"/>
        <c:title>
          <c:tx>
            <c:rich>
              <a:bodyPr rot="0" spcFirstLastPara="0" vertOverflow="ellipsis" vert="horz" wrap="square" anchor="ctr" anchorCtr="1"/>
              <a:lstStyle/>
              <a:p>
                <a:pPr defTabSz="914400">
                  <a:defRPr lang="zh-CN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t>年份</a:t>
                </a:r>
              </a:p>
            </c:rich>
          </c:tx>
          <c:layout>
            <c:manualLayout>
              <c:xMode val="edge"/>
              <c:yMode val="edge"/>
              <c:x val="0.500565412361084"/>
              <c:y val="0.910593538692712"/>
            </c:manualLayout>
          </c:layout>
          <c:overlay val="0"/>
          <c:spPr>
            <a:noFill/>
            <a:ln>
              <a:noFill/>
            </a:ln>
            <a:effectLst/>
          </c:spPr>
        </c:title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119099813"/>
        <c:crosses val="autoZero"/>
        <c:auto val="1"/>
        <c:lblAlgn val="ctr"/>
        <c:lblOffset val="100"/>
        <c:tickMarkSkip val="2"/>
        <c:noMultiLvlLbl val="0"/>
      </c:catAx>
      <c:valAx>
        <c:axId val="119099813"/>
        <c:scaling>
          <c:orientation val="minMax"/>
          <c:min val="11"/>
        </c:scaling>
        <c:delete val="0"/>
        <c:axPos val="l"/>
        <c:title>
          <c:tx>
            <c:rich>
              <a:bodyPr rot="-5400000" spcFirstLastPara="0" vertOverflow="ellipsis" vert="horz" wrap="square" anchor="ctr" anchorCtr="1"/>
              <a:lstStyle/>
              <a:p>
                <a:pPr defTabSz="914400">
                  <a:defRPr lang="zh-CN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t>气温（</a:t>
                </a:r>
                <a:r>
                  <a:rPr lang="en-US" altLang="zh-CN"/>
                  <a:t>℃</a:t>
                </a:r>
                <a:r>
                  <a:t>）</a:t>
                </a:r>
              </a:p>
            </c:rich>
          </c:tx>
          <c:layout>
            <c:manualLayout>
              <c:xMode val="edge"/>
              <c:yMode val="edge"/>
              <c:x val="0.00960392358240992"/>
              <c:y val="0.375343998539286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out"/>
        <c:minorTickMark val="none"/>
        <c:tickLblPos val="nextTo"/>
        <c:spPr>
          <a:noFill/>
          <a:ln>
            <a:solidFill>
              <a:schemeClr val="tx1">
                <a:lumMod val="75000"/>
                <a:lumOff val="25000"/>
              </a:schemeClr>
            </a:solidFill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64480259"/>
        <c:crosses val="autoZero"/>
        <c:crossBetween val="between"/>
        <c:majorUnit val="1"/>
      </c:valAx>
      <c:spPr>
        <a:noFill/>
        <a:ln>
          <a:noFill/>
        </a:ln>
        <a:effectLst/>
      </c:spPr>
    </c:plotArea>
    <c:legend>
      <c:legendPos val="t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  <c:extLst>
      <c:ext uri="{0b15fc19-7d7d-44ad-8c2d-2c3a37ce22c3}">
        <chartProps xmlns="https://web.wps.cn/et/2018/main" chartId="{841e32fc-623d-4704-b5fa-f5aeda7d3e1d}"/>
      </c:ext>
    </c:extLst>
  </c:chart>
  <c:spPr>
    <a:solidFill>
      <a:schemeClr val="bg1"/>
    </a:solidFill>
    <a:ln w="9525" cap="flat" cmpd="sng" algn="ctr">
      <a:solidFill>
        <a:schemeClr val="tx1">
          <a:lumMod val="75000"/>
          <a:lumOff val="2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"历年值"</c:f>
              <c:strCache>
                <c:ptCount val="1"/>
                <c:pt idx="0">
                  <c:v>历年值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numRef>
              <c:f>[数据.xlsx]降水!$A$7:$A$46</c:f>
              <c:numCache>
                <c:formatCode>General</c:formatCode>
                <c:ptCount val="40"/>
                <c:pt idx="0">
                  <c:v>1986</c:v>
                </c:pt>
                <c:pt idx="1">
                  <c:v>1987</c:v>
                </c:pt>
                <c:pt idx="2">
                  <c:v>1988</c:v>
                </c:pt>
                <c:pt idx="3">
                  <c:v>1989</c:v>
                </c:pt>
                <c:pt idx="4">
                  <c:v>1990</c:v>
                </c:pt>
                <c:pt idx="5">
                  <c:v>1991</c:v>
                </c:pt>
                <c:pt idx="6">
                  <c:v>1992</c:v>
                </c:pt>
                <c:pt idx="7">
                  <c:v>1993</c:v>
                </c:pt>
                <c:pt idx="8">
                  <c:v>1994</c:v>
                </c:pt>
                <c:pt idx="9">
                  <c:v>1995</c:v>
                </c:pt>
                <c:pt idx="10">
                  <c:v>1996</c:v>
                </c:pt>
                <c:pt idx="11">
                  <c:v>1997</c:v>
                </c:pt>
                <c:pt idx="12">
                  <c:v>1998</c:v>
                </c:pt>
                <c:pt idx="13">
                  <c:v>1999</c:v>
                </c:pt>
                <c:pt idx="14">
                  <c:v>2000</c:v>
                </c:pt>
                <c:pt idx="15">
                  <c:v>2001</c:v>
                </c:pt>
                <c:pt idx="16">
                  <c:v>2002</c:v>
                </c:pt>
                <c:pt idx="17">
                  <c:v>2003</c:v>
                </c:pt>
                <c:pt idx="18">
                  <c:v>2004</c:v>
                </c:pt>
                <c:pt idx="19">
                  <c:v>2005</c:v>
                </c:pt>
                <c:pt idx="20">
                  <c:v>2006</c:v>
                </c:pt>
                <c:pt idx="21">
                  <c:v>2007</c:v>
                </c:pt>
                <c:pt idx="22">
                  <c:v>2008</c:v>
                </c:pt>
                <c:pt idx="23">
                  <c:v>2009</c:v>
                </c:pt>
                <c:pt idx="24">
                  <c:v>2010</c:v>
                </c:pt>
                <c:pt idx="25">
                  <c:v>2011</c:v>
                </c:pt>
                <c:pt idx="26">
                  <c:v>2012</c:v>
                </c:pt>
                <c:pt idx="27">
                  <c:v>2013</c:v>
                </c:pt>
                <c:pt idx="28">
                  <c:v>2014</c:v>
                </c:pt>
                <c:pt idx="29">
                  <c:v>2015</c:v>
                </c:pt>
                <c:pt idx="30">
                  <c:v>2016</c:v>
                </c:pt>
                <c:pt idx="31">
                  <c:v>2017</c:v>
                </c:pt>
                <c:pt idx="32">
                  <c:v>2018</c:v>
                </c:pt>
                <c:pt idx="33">
                  <c:v>2019</c:v>
                </c:pt>
                <c:pt idx="34">
                  <c:v>2020</c:v>
                </c:pt>
                <c:pt idx="35">
                  <c:v>2021</c:v>
                </c:pt>
                <c:pt idx="36">
                  <c:v>2022</c:v>
                </c:pt>
                <c:pt idx="37">
                  <c:v>2023</c:v>
                </c:pt>
                <c:pt idx="38">
                  <c:v>2024</c:v>
                </c:pt>
                <c:pt idx="39">
                  <c:v>2025</c:v>
                </c:pt>
              </c:numCache>
            </c:numRef>
          </c:cat>
          <c:val>
            <c:numRef>
              <c:f>[数据.xlsx]降水!$B$7:$B$46</c:f>
              <c:numCache>
                <c:formatCode>General</c:formatCode>
                <c:ptCount val="40"/>
                <c:pt idx="0">
                  <c:v>317.1</c:v>
                </c:pt>
                <c:pt idx="1">
                  <c:v>390.2</c:v>
                </c:pt>
                <c:pt idx="2">
                  <c:v>716.3</c:v>
                </c:pt>
                <c:pt idx="3">
                  <c:v>435.1</c:v>
                </c:pt>
                <c:pt idx="4">
                  <c:v>693.4</c:v>
                </c:pt>
                <c:pt idx="5">
                  <c:v>537</c:v>
                </c:pt>
                <c:pt idx="6">
                  <c:v>354.7</c:v>
                </c:pt>
                <c:pt idx="7">
                  <c:v>468.2</c:v>
                </c:pt>
                <c:pt idx="8">
                  <c:v>449.5</c:v>
                </c:pt>
                <c:pt idx="9">
                  <c:v>872.6</c:v>
                </c:pt>
                <c:pt idx="10">
                  <c:v>775.7</c:v>
                </c:pt>
                <c:pt idx="11">
                  <c:v>273.3</c:v>
                </c:pt>
                <c:pt idx="12">
                  <c:v>333.2</c:v>
                </c:pt>
                <c:pt idx="13">
                  <c:v>451.4</c:v>
                </c:pt>
                <c:pt idx="14">
                  <c:v>511.5</c:v>
                </c:pt>
                <c:pt idx="15">
                  <c:v>333.6</c:v>
                </c:pt>
                <c:pt idx="16">
                  <c:v>608.7</c:v>
                </c:pt>
                <c:pt idx="17">
                  <c:v>536.9</c:v>
                </c:pt>
                <c:pt idx="18">
                  <c:v>501.4</c:v>
                </c:pt>
                <c:pt idx="19">
                  <c:v>397.5</c:v>
                </c:pt>
                <c:pt idx="20">
                  <c:v>482.6</c:v>
                </c:pt>
                <c:pt idx="21">
                  <c:v>568.1</c:v>
                </c:pt>
                <c:pt idx="22">
                  <c:v>639.1</c:v>
                </c:pt>
                <c:pt idx="23">
                  <c:v>524.2</c:v>
                </c:pt>
                <c:pt idx="24">
                  <c:v>450.4</c:v>
                </c:pt>
                <c:pt idx="25">
                  <c:v>474.9</c:v>
                </c:pt>
                <c:pt idx="26">
                  <c:v>431.9</c:v>
                </c:pt>
                <c:pt idx="27">
                  <c:v>447.4</c:v>
                </c:pt>
                <c:pt idx="28">
                  <c:v>230.5</c:v>
                </c:pt>
                <c:pt idx="29">
                  <c:v>524.3</c:v>
                </c:pt>
                <c:pt idx="30">
                  <c:v>585</c:v>
                </c:pt>
                <c:pt idx="31">
                  <c:v>488.9</c:v>
                </c:pt>
                <c:pt idx="32">
                  <c:v>461.7</c:v>
                </c:pt>
                <c:pt idx="33">
                  <c:v>600.7</c:v>
                </c:pt>
                <c:pt idx="34">
                  <c:v>539.5</c:v>
                </c:pt>
                <c:pt idx="35">
                  <c:v>793.1</c:v>
                </c:pt>
                <c:pt idx="36" c:formatCode="0.0_ ">
                  <c:v>507</c:v>
                </c:pt>
                <c:pt idx="37">
                  <c:v>773.5</c:v>
                </c:pt>
                <c:pt idx="38">
                  <c:v>461.2</c:v>
                </c:pt>
                <c:pt idx="39">
                  <c:v>765.4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16384455"/>
        <c:axId val="300224270"/>
      </c:barChart>
      <c:lineChart>
        <c:grouping val="standard"/>
        <c:varyColors val="0"/>
        <c:ser>
          <c:idx val="1"/>
          <c:order val="1"/>
          <c:tx>
            <c:strRef>
              <c:f>"常年值"</c:f>
              <c:strCache>
                <c:ptCount val="1"/>
                <c:pt idx="0">
                  <c:v>常年值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dLbls>
            <c:delete val="1"/>
          </c:dLbls>
          <c:cat>
            <c:numRef>
              <c:f>[数据.xlsx]降水!$A$4:$A$44</c:f>
              <c:numCache>
                <c:formatCode>General</c:formatCode>
                <c:ptCount val="41"/>
                <c:pt idx="0">
                  <c:v>1983</c:v>
                </c:pt>
                <c:pt idx="1">
                  <c:v>1984</c:v>
                </c:pt>
                <c:pt idx="2">
                  <c:v>1985</c:v>
                </c:pt>
                <c:pt idx="3">
                  <c:v>1986</c:v>
                </c:pt>
                <c:pt idx="4">
                  <c:v>1987</c:v>
                </c:pt>
                <c:pt idx="5">
                  <c:v>1988</c:v>
                </c:pt>
                <c:pt idx="6">
                  <c:v>1989</c:v>
                </c:pt>
                <c:pt idx="7">
                  <c:v>1990</c:v>
                </c:pt>
                <c:pt idx="8">
                  <c:v>1991</c:v>
                </c:pt>
                <c:pt idx="9">
                  <c:v>1992</c:v>
                </c:pt>
                <c:pt idx="10">
                  <c:v>1993</c:v>
                </c:pt>
                <c:pt idx="11">
                  <c:v>1994</c:v>
                </c:pt>
                <c:pt idx="12">
                  <c:v>1995</c:v>
                </c:pt>
                <c:pt idx="13">
                  <c:v>1996</c:v>
                </c:pt>
                <c:pt idx="14">
                  <c:v>1997</c:v>
                </c:pt>
                <c:pt idx="15">
                  <c:v>1998</c:v>
                </c:pt>
                <c:pt idx="16">
                  <c:v>1999</c:v>
                </c:pt>
                <c:pt idx="17">
                  <c:v>2000</c:v>
                </c:pt>
                <c:pt idx="18">
                  <c:v>2001</c:v>
                </c:pt>
                <c:pt idx="19">
                  <c:v>2002</c:v>
                </c:pt>
                <c:pt idx="20">
                  <c:v>2003</c:v>
                </c:pt>
                <c:pt idx="21">
                  <c:v>2004</c:v>
                </c:pt>
                <c:pt idx="22">
                  <c:v>2005</c:v>
                </c:pt>
                <c:pt idx="23">
                  <c:v>2006</c:v>
                </c:pt>
                <c:pt idx="24">
                  <c:v>2007</c:v>
                </c:pt>
                <c:pt idx="25">
                  <c:v>2008</c:v>
                </c:pt>
                <c:pt idx="26">
                  <c:v>2009</c:v>
                </c:pt>
                <c:pt idx="27">
                  <c:v>2010</c:v>
                </c:pt>
                <c:pt idx="28">
                  <c:v>2011</c:v>
                </c:pt>
                <c:pt idx="29">
                  <c:v>2012</c:v>
                </c:pt>
                <c:pt idx="30">
                  <c:v>2013</c:v>
                </c:pt>
                <c:pt idx="31">
                  <c:v>2014</c:v>
                </c:pt>
                <c:pt idx="32">
                  <c:v>2015</c:v>
                </c:pt>
                <c:pt idx="33">
                  <c:v>2016</c:v>
                </c:pt>
                <c:pt idx="34">
                  <c:v>2017</c:v>
                </c:pt>
                <c:pt idx="35">
                  <c:v>2018</c:v>
                </c:pt>
                <c:pt idx="36">
                  <c:v>2019</c:v>
                </c:pt>
                <c:pt idx="37">
                  <c:v>2020</c:v>
                </c:pt>
                <c:pt idx="38">
                  <c:v>2021</c:v>
                </c:pt>
                <c:pt idx="39">
                  <c:v>2022</c:v>
                </c:pt>
                <c:pt idx="40">
                  <c:v>2023</c:v>
                </c:pt>
              </c:numCache>
            </c:numRef>
          </c:cat>
          <c:val>
            <c:numRef>
              <c:f>[数据.xlsx]降水!$C$6:$C$45</c:f>
              <c:numCache>
                <c:formatCode>General</c:formatCode>
                <c:ptCount val="40"/>
                <c:pt idx="0">
                  <c:v>495.7</c:v>
                </c:pt>
                <c:pt idx="1">
                  <c:v>495.7</c:v>
                </c:pt>
                <c:pt idx="2">
                  <c:v>495.7</c:v>
                </c:pt>
                <c:pt idx="3">
                  <c:v>495.7</c:v>
                </c:pt>
                <c:pt idx="4">
                  <c:v>495.7</c:v>
                </c:pt>
                <c:pt idx="5">
                  <c:v>495.7</c:v>
                </c:pt>
                <c:pt idx="6">
                  <c:v>495.7</c:v>
                </c:pt>
                <c:pt idx="7">
                  <c:v>495.7</c:v>
                </c:pt>
                <c:pt idx="8">
                  <c:v>495.7</c:v>
                </c:pt>
                <c:pt idx="9">
                  <c:v>495.7</c:v>
                </c:pt>
                <c:pt idx="10">
                  <c:v>495.7</c:v>
                </c:pt>
                <c:pt idx="11">
                  <c:v>495.7</c:v>
                </c:pt>
                <c:pt idx="12">
                  <c:v>495.7</c:v>
                </c:pt>
                <c:pt idx="13">
                  <c:v>495.7</c:v>
                </c:pt>
                <c:pt idx="14">
                  <c:v>495.7</c:v>
                </c:pt>
                <c:pt idx="15">
                  <c:v>495.7</c:v>
                </c:pt>
                <c:pt idx="16">
                  <c:v>495.7</c:v>
                </c:pt>
                <c:pt idx="17">
                  <c:v>495.7</c:v>
                </c:pt>
                <c:pt idx="18">
                  <c:v>495.7</c:v>
                </c:pt>
                <c:pt idx="19">
                  <c:v>495.7</c:v>
                </c:pt>
                <c:pt idx="20">
                  <c:v>495.7</c:v>
                </c:pt>
                <c:pt idx="21">
                  <c:v>495.7</c:v>
                </c:pt>
                <c:pt idx="22">
                  <c:v>495.7</c:v>
                </c:pt>
                <c:pt idx="23">
                  <c:v>495.7</c:v>
                </c:pt>
                <c:pt idx="24">
                  <c:v>495.7</c:v>
                </c:pt>
                <c:pt idx="25">
                  <c:v>495.7</c:v>
                </c:pt>
                <c:pt idx="26">
                  <c:v>495.7</c:v>
                </c:pt>
                <c:pt idx="27">
                  <c:v>495.7</c:v>
                </c:pt>
                <c:pt idx="28">
                  <c:v>495.7</c:v>
                </c:pt>
                <c:pt idx="29">
                  <c:v>495.7</c:v>
                </c:pt>
                <c:pt idx="30">
                  <c:v>495.7</c:v>
                </c:pt>
                <c:pt idx="31">
                  <c:v>495.7</c:v>
                </c:pt>
                <c:pt idx="32">
                  <c:v>495.7</c:v>
                </c:pt>
                <c:pt idx="33">
                  <c:v>495.7</c:v>
                </c:pt>
                <c:pt idx="34">
                  <c:v>495.7</c:v>
                </c:pt>
                <c:pt idx="35">
                  <c:v>495.7</c:v>
                </c:pt>
                <c:pt idx="36">
                  <c:v>495.7</c:v>
                </c:pt>
                <c:pt idx="37">
                  <c:v>495.7</c:v>
                </c:pt>
                <c:pt idx="38">
                  <c:v>495.7</c:v>
                </c:pt>
                <c:pt idx="39">
                  <c:v>495.7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0"/>
        <c:smooth val="0"/>
        <c:axId val="616384455"/>
        <c:axId val="300224270"/>
      </c:lineChart>
      <c:catAx>
        <c:axId val="616384455"/>
        <c:scaling>
          <c:orientation val="minMax"/>
        </c:scaling>
        <c:delete val="0"/>
        <c:axPos val="b"/>
        <c:title>
          <c:tx>
            <c:rich>
              <a:bodyPr rot="0" spcFirstLastPara="0" vertOverflow="ellipsis" vert="horz" wrap="square" anchor="ctr" anchorCtr="1"/>
              <a:lstStyle/>
              <a:p>
                <a:pPr defTabSz="914400">
                  <a:defRPr lang="zh-CN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t>年份</a:t>
                </a:r>
              </a:p>
            </c:rich>
          </c:tx>
          <c:layout>
            <c:manualLayout>
              <c:xMode val="edge"/>
              <c:yMode val="edge"/>
              <c:x val="0.480270468602579"/>
              <c:y val="0.928818843089713"/>
            </c:manualLayout>
          </c:layout>
          <c:overlay val="0"/>
          <c:spPr>
            <a:noFill/>
            <a:ln>
              <a:noFill/>
            </a:ln>
            <a:effectLst/>
          </c:spPr>
        </c:title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00224270"/>
        <c:crosses val="autoZero"/>
        <c:auto val="1"/>
        <c:lblAlgn val="ctr"/>
        <c:lblOffset val="100"/>
        <c:noMultiLvlLbl val="0"/>
      </c:catAx>
      <c:valAx>
        <c:axId val="300224270"/>
        <c:scaling>
          <c:orientation val="minMax"/>
          <c:min val="200"/>
        </c:scaling>
        <c:delete val="0"/>
        <c:axPos val="l"/>
        <c:title>
          <c:tx>
            <c:rich>
              <a:bodyPr rot="-5400000" spcFirstLastPara="0" vertOverflow="ellipsis" vert="horz" wrap="square" anchor="ctr" anchorCtr="1"/>
              <a:lstStyle/>
              <a:p>
                <a:pPr defTabSz="914400">
                  <a:defRPr lang="zh-CN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t>降水量（毫米）</a:t>
                </a:r>
              </a:p>
            </c:rich>
          </c:tx>
          <c:layout>
            <c:manualLayout>
              <c:xMode val="edge"/>
              <c:yMode val="edge"/>
              <c:x val="0.0136282629206416"/>
              <c:y val="0.34857984066505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out"/>
        <c:minorTickMark val="none"/>
        <c:tickLblPos val="nextTo"/>
        <c:spPr>
          <a:noFill/>
          <a:ln>
            <a:solidFill>
              <a:schemeClr val="tx1">
                <a:lumMod val="75000"/>
                <a:lumOff val="25000"/>
              </a:schemeClr>
            </a:solidFill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616384455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  <c:extLst>
      <c:ext uri="{0b15fc19-7d7d-44ad-8c2d-2c3a37ce22c3}">
        <chartProps xmlns="https://web.wps.cn/et/2018/main" chartId="{f44e7cef-bbe5-478a-9620-0c5eefc04e2c}"/>
      </c:ext>
    </c:extLst>
  </c:chart>
  <c:spPr>
    <a:solidFill>
      <a:schemeClr val="bg1"/>
    </a:solidFill>
    <a:ln w="9525" cap="flat" cmpd="sng" algn="ctr">
      <a:solidFill>
        <a:schemeClr val="tx1">
          <a:lumMod val="75000"/>
          <a:lumOff val="2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01518294692891"/>
          <c:y val="0.122961882881086"/>
          <c:w val="0.882"/>
          <c:h val="0.69013888888888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"历年值"</c:f>
              <c:strCache>
                <c:ptCount val="1"/>
                <c:pt idx="0">
                  <c:v>历年值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numRef>
              <c:f>[数据.xlsx]日照!$A$7:$A$46</c:f>
              <c:numCache>
                <c:formatCode>General</c:formatCode>
                <c:ptCount val="40"/>
                <c:pt idx="0">
                  <c:v>1986</c:v>
                </c:pt>
                <c:pt idx="1">
                  <c:v>1987</c:v>
                </c:pt>
                <c:pt idx="2">
                  <c:v>1988</c:v>
                </c:pt>
                <c:pt idx="3">
                  <c:v>1989</c:v>
                </c:pt>
                <c:pt idx="4">
                  <c:v>1990</c:v>
                </c:pt>
                <c:pt idx="5">
                  <c:v>1991</c:v>
                </c:pt>
                <c:pt idx="6">
                  <c:v>1992</c:v>
                </c:pt>
                <c:pt idx="7">
                  <c:v>1993</c:v>
                </c:pt>
                <c:pt idx="8">
                  <c:v>1994</c:v>
                </c:pt>
                <c:pt idx="9">
                  <c:v>1995</c:v>
                </c:pt>
                <c:pt idx="10">
                  <c:v>1996</c:v>
                </c:pt>
                <c:pt idx="11">
                  <c:v>1997</c:v>
                </c:pt>
                <c:pt idx="12">
                  <c:v>1998</c:v>
                </c:pt>
                <c:pt idx="13">
                  <c:v>1999</c:v>
                </c:pt>
                <c:pt idx="14">
                  <c:v>2000</c:v>
                </c:pt>
                <c:pt idx="15">
                  <c:v>2001</c:v>
                </c:pt>
                <c:pt idx="16">
                  <c:v>2002</c:v>
                </c:pt>
                <c:pt idx="17">
                  <c:v>2003</c:v>
                </c:pt>
                <c:pt idx="18">
                  <c:v>2004</c:v>
                </c:pt>
                <c:pt idx="19">
                  <c:v>2005</c:v>
                </c:pt>
                <c:pt idx="20">
                  <c:v>2006</c:v>
                </c:pt>
                <c:pt idx="21">
                  <c:v>2007</c:v>
                </c:pt>
                <c:pt idx="22">
                  <c:v>2008</c:v>
                </c:pt>
                <c:pt idx="23">
                  <c:v>2009</c:v>
                </c:pt>
                <c:pt idx="24">
                  <c:v>2010</c:v>
                </c:pt>
                <c:pt idx="25">
                  <c:v>2011</c:v>
                </c:pt>
                <c:pt idx="26">
                  <c:v>2012</c:v>
                </c:pt>
                <c:pt idx="27">
                  <c:v>2013</c:v>
                </c:pt>
                <c:pt idx="28">
                  <c:v>2014</c:v>
                </c:pt>
                <c:pt idx="29">
                  <c:v>2015</c:v>
                </c:pt>
                <c:pt idx="30">
                  <c:v>2016</c:v>
                </c:pt>
                <c:pt idx="31">
                  <c:v>2017</c:v>
                </c:pt>
                <c:pt idx="32">
                  <c:v>2018</c:v>
                </c:pt>
                <c:pt idx="33">
                  <c:v>2019</c:v>
                </c:pt>
                <c:pt idx="34">
                  <c:v>2020</c:v>
                </c:pt>
                <c:pt idx="35">
                  <c:v>2021</c:v>
                </c:pt>
                <c:pt idx="36">
                  <c:v>2022</c:v>
                </c:pt>
                <c:pt idx="37">
                  <c:v>2023</c:v>
                </c:pt>
                <c:pt idx="38">
                  <c:v>2024</c:v>
                </c:pt>
                <c:pt idx="39">
                  <c:v>2025</c:v>
                </c:pt>
              </c:numCache>
            </c:numRef>
          </c:cat>
          <c:val>
            <c:numRef>
              <c:f>[数据.xlsx]日照!$B$7:$B$46</c:f>
              <c:numCache>
                <c:formatCode>General</c:formatCode>
                <c:ptCount val="40"/>
                <c:pt idx="0">
                  <c:v>2983.6</c:v>
                </c:pt>
                <c:pt idx="1">
                  <c:v>2778.5</c:v>
                </c:pt>
                <c:pt idx="2">
                  <c:v>2649.6</c:v>
                </c:pt>
                <c:pt idx="3">
                  <c:v>1986.3</c:v>
                </c:pt>
                <c:pt idx="4">
                  <c:v>2108.9</c:v>
                </c:pt>
                <c:pt idx="5">
                  <c:v>2181.7</c:v>
                </c:pt>
                <c:pt idx="6">
                  <c:v>2541.7</c:v>
                </c:pt>
                <c:pt idx="7">
                  <c:v>2487.5</c:v>
                </c:pt>
                <c:pt idx="8">
                  <c:v>2290.4</c:v>
                </c:pt>
                <c:pt idx="9">
                  <c:v>2429.1</c:v>
                </c:pt>
                <c:pt idx="10">
                  <c:v>2207.8</c:v>
                </c:pt>
                <c:pt idx="11">
                  <c:v>2182.2</c:v>
                </c:pt>
                <c:pt idx="12">
                  <c:v>2055.1</c:v>
                </c:pt>
                <c:pt idx="13">
                  <c:v>2096.5</c:v>
                </c:pt>
                <c:pt idx="14">
                  <c:v>2118.6</c:v>
                </c:pt>
                <c:pt idx="15">
                  <c:v>2210.8</c:v>
                </c:pt>
                <c:pt idx="16">
                  <c:v>2180.5</c:v>
                </c:pt>
                <c:pt idx="17">
                  <c:v>1699.4</c:v>
                </c:pt>
                <c:pt idx="18">
                  <c:v>2216.5</c:v>
                </c:pt>
                <c:pt idx="19">
                  <c:v>2262.6</c:v>
                </c:pt>
                <c:pt idx="20">
                  <c:v>1775.7</c:v>
                </c:pt>
                <c:pt idx="21">
                  <c:v>2097.3</c:v>
                </c:pt>
                <c:pt idx="22">
                  <c:v>2286.1</c:v>
                </c:pt>
                <c:pt idx="23">
                  <c:v>2480.8</c:v>
                </c:pt>
                <c:pt idx="24">
                  <c:v>2316.7</c:v>
                </c:pt>
                <c:pt idx="25">
                  <c:v>2447</c:v>
                </c:pt>
                <c:pt idx="26">
                  <c:v>2211.3</c:v>
                </c:pt>
                <c:pt idx="27">
                  <c:v>2255.7</c:v>
                </c:pt>
                <c:pt idx="28">
                  <c:v>2198.4</c:v>
                </c:pt>
                <c:pt idx="29">
                  <c:v>2292.5</c:v>
                </c:pt>
                <c:pt idx="30">
                  <c:v>2178.9</c:v>
                </c:pt>
                <c:pt idx="31">
                  <c:v>2391.3</c:v>
                </c:pt>
                <c:pt idx="32">
                  <c:v>2357.7</c:v>
                </c:pt>
                <c:pt idx="33">
                  <c:v>2297.8</c:v>
                </c:pt>
                <c:pt idx="34">
                  <c:v>2165.5</c:v>
                </c:pt>
                <c:pt idx="35">
                  <c:v>2145.1</c:v>
                </c:pt>
                <c:pt idx="36">
                  <c:v>2393.4</c:v>
                </c:pt>
                <c:pt idx="37">
                  <c:v>2483.4</c:v>
                </c:pt>
                <c:pt idx="38">
                  <c:v>2282</c:v>
                </c:pt>
                <c:pt idx="39">
                  <c:v>2461.4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36192582"/>
        <c:axId val="235247715"/>
      </c:barChart>
      <c:lineChart>
        <c:grouping val="standard"/>
        <c:varyColors val="0"/>
        <c:ser>
          <c:idx val="1"/>
          <c:order val="1"/>
          <c:tx>
            <c:strRef>
              <c:f>"常年值"</c:f>
              <c:strCache>
                <c:ptCount val="1"/>
                <c:pt idx="0">
                  <c:v>常年值</c:v>
                </c:pt>
              </c:strCache>
            </c:strRef>
          </c:tx>
          <c:spPr>
            <a:ln w="28575" cap="rnd">
              <a:solidFill>
                <a:schemeClr val="tx2"/>
              </a:solidFill>
              <a:round/>
            </a:ln>
            <a:effectLst/>
          </c:spPr>
          <c:marker>
            <c:symbol val="none"/>
          </c:marker>
          <c:dLbls>
            <c:delete val="1"/>
          </c:dLbls>
          <c:cat>
            <c:numRef>
              <c:f>[数据.xlsx]日照!$A$2:$A$43</c:f>
              <c:numCache>
                <c:formatCode>General</c:formatCode>
                <c:ptCount val="42"/>
                <c:pt idx="0">
                  <c:v>1981</c:v>
                </c:pt>
                <c:pt idx="1">
                  <c:v>1982</c:v>
                </c:pt>
                <c:pt idx="2">
                  <c:v>1983</c:v>
                </c:pt>
                <c:pt idx="3">
                  <c:v>1984</c:v>
                </c:pt>
                <c:pt idx="4">
                  <c:v>1985</c:v>
                </c:pt>
                <c:pt idx="5">
                  <c:v>1986</c:v>
                </c:pt>
                <c:pt idx="6">
                  <c:v>1987</c:v>
                </c:pt>
                <c:pt idx="7">
                  <c:v>1988</c:v>
                </c:pt>
                <c:pt idx="8">
                  <c:v>1989</c:v>
                </c:pt>
                <c:pt idx="9">
                  <c:v>1990</c:v>
                </c:pt>
                <c:pt idx="10">
                  <c:v>1991</c:v>
                </c:pt>
                <c:pt idx="11">
                  <c:v>1992</c:v>
                </c:pt>
                <c:pt idx="12">
                  <c:v>1993</c:v>
                </c:pt>
                <c:pt idx="13">
                  <c:v>1994</c:v>
                </c:pt>
                <c:pt idx="14">
                  <c:v>1995</c:v>
                </c:pt>
                <c:pt idx="15">
                  <c:v>1996</c:v>
                </c:pt>
                <c:pt idx="16">
                  <c:v>1997</c:v>
                </c:pt>
                <c:pt idx="17">
                  <c:v>1998</c:v>
                </c:pt>
                <c:pt idx="18">
                  <c:v>1999</c:v>
                </c:pt>
                <c:pt idx="19">
                  <c:v>2000</c:v>
                </c:pt>
                <c:pt idx="20">
                  <c:v>2001</c:v>
                </c:pt>
                <c:pt idx="21">
                  <c:v>2002</c:v>
                </c:pt>
                <c:pt idx="22">
                  <c:v>2003</c:v>
                </c:pt>
                <c:pt idx="23">
                  <c:v>2004</c:v>
                </c:pt>
                <c:pt idx="24">
                  <c:v>2005</c:v>
                </c:pt>
                <c:pt idx="25">
                  <c:v>2006</c:v>
                </c:pt>
                <c:pt idx="26">
                  <c:v>2007</c:v>
                </c:pt>
                <c:pt idx="27">
                  <c:v>2008</c:v>
                </c:pt>
                <c:pt idx="28">
                  <c:v>2009</c:v>
                </c:pt>
                <c:pt idx="29">
                  <c:v>2010</c:v>
                </c:pt>
                <c:pt idx="30">
                  <c:v>2011</c:v>
                </c:pt>
                <c:pt idx="31">
                  <c:v>2012</c:v>
                </c:pt>
                <c:pt idx="32">
                  <c:v>2013</c:v>
                </c:pt>
                <c:pt idx="33">
                  <c:v>2014</c:v>
                </c:pt>
                <c:pt idx="34">
                  <c:v>2015</c:v>
                </c:pt>
                <c:pt idx="35">
                  <c:v>2016</c:v>
                </c:pt>
                <c:pt idx="36">
                  <c:v>2017</c:v>
                </c:pt>
                <c:pt idx="37">
                  <c:v>2018</c:v>
                </c:pt>
                <c:pt idx="38">
                  <c:v>2019</c:v>
                </c:pt>
                <c:pt idx="39">
                  <c:v>2020</c:v>
                </c:pt>
                <c:pt idx="40">
                  <c:v>2021</c:v>
                </c:pt>
                <c:pt idx="41">
                  <c:v>2022</c:v>
                </c:pt>
              </c:numCache>
            </c:numRef>
          </c:cat>
          <c:val>
            <c:numRef>
              <c:f>[数据.xlsx]日照!$C$6:$C$45</c:f>
              <c:numCache>
                <c:formatCode>General</c:formatCode>
                <c:ptCount val="40"/>
                <c:pt idx="0">
                  <c:v>2230.5</c:v>
                </c:pt>
                <c:pt idx="1">
                  <c:v>2230.5</c:v>
                </c:pt>
                <c:pt idx="2">
                  <c:v>2230.5</c:v>
                </c:pt>
                <c:pt idx="3">
                  <c:v>2230.5</c:v>
                </c:pt>
                <c:pt idx="4">
                  <c:v>2230.5</c:v>
                </c:pt>
                <c:pt idx="5">
                  <c:v>2230.5</c:v>
                </c:pt>
                <c:pt idx="6">
                  <c:v>2230.5</c:v>
                </c:pt>
                <c:pt idx="7">
                  <c:v>2230.5</c:v>
                </c:pt>
                <c:pt idx="8">
                  <c:v>2230.5</c:v>
                </c:pt>
                <c:pt idx="9">
                  <c:v>2230.5</c:v>
                </c:pt>
                <c:pt idx="10">
                  <c:v>2230.5</c:v>
                </c:pt>
                <c:pt idx="11">
                  <c:v>2230.5</c:v>
                </c:pt>
                <c:pt idx="12">
                  <c:v>2230.5</c:v>
                </c:pt>
                <c:pt idx="13">
                  <c:v>2230.5</c:v>
                </c:pt>
                <c:pt idx="14">
                  <c:v>2230.5</c:v>
                </c:pt>
                <c:pt idx="15">
                  <c:v>2230.5</c:v>
                </c:pt>
                <c:pt idx="16">
                  <c:v>2230.5</c:v>
                </c:pt>
                <c:pt idx="17">
                  <c:v>2230.5</c:v>
                </c:pt>
                <c:pt idx="18">
                  <c:v>2230.5</c:v>
                </c:pt>
                <c:pt idx="19">
                  <c:v>2230.5</c:v>
                </c:pt>
                <c:pt idx="20">
                  <c:v>2230.5</c:v>
                </c:pt>
                <c:pt idx="21">
                  <c:v>2230.5</c:v>
                </c:pt>
                <c:pt idx="22">
                  <c:v>2230.5</c:v>
                </c:pt>
                <c:pt idx="23">
                  <c:v>2230.5</c:v>
                </c:pt>
                <c:pt idx="24">
                  <c:v>2230.5</c:v>
                </c:pt>
                <c:pt idx="25">
                  <c:v>2230.5</c:v>
                </c:pt>
                <c:pt idx="26">
                  <c:v>2230.5</c:v>
                </c:pt>
                <c:pt idx="27">
                  <c:v>2230.5</c:v>
                </c:pt>
                <c:pt idx="28">
                  <c:v>2230.5</c:v>
                </c:pt>
                <c:pt idx="29">
                  <c:v>2230.5</c:v>
                </c:pt>
                <c:pt idx="30">
                  <c:v>2230.5</c:v>
                </c:pt>
                <c:pt idx="31">
                  <c:v>2230.5</c:v>
                </c:pt>
                <c:pt idx="32">
                  <c:v>2230.5</c:v>
                </c:pt>
                <c:pt idx="33">
                  <c:v>2230.5</c:v>
                </c:pt>
                <c:pt idx="34">
                  <c:v>2230.5</c:v>
                </c:pt>
                <c:pt idx="35">
                  <c:v>2230.5</c:v>
                </c:pt>
                <c:pt idx="36">
                  <c:v>2230.5</c:v>
                </c:pt>
                <c:pt idx="37">
                  <c:v>2230.5</c:v>
                </c:pt>
                <c:pt idx="38">
                  <c:v>2230.5</c:v>
                </c:pt>
                <c:pt idx="39">
                  <c:v>2230.5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0"/>
        <c:smooth val="0"/>
        <c:axId val="436192582"/>
        <c:axId val="235247715"/>
      </c:lineChart>
      <c:catAx>
        <c:axId val="436192582"/>
        <c:scaling>
          <c:orientation val="minMax"/>
        </c:scaling>
        <c:delete val="0"/>
        <c:axPos val="b"/>
        <c:title>
          <c:tx>
            <c:rich>
              <a:bodyPr rot="0" spcFirstLastPara="0" vertOverflow="ellipsis" vert="horz" wrap="square" anchor="ctr" anchorCtr="1"/>
              <a:lstStyle/>
              <a:p>
                <a:pPr defTabSz="914400">
                  <a:defRPr lang="zh-CN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t>年份</a:t>
                </a:r>
              </a:p>
            </c:rich>
          </c:tx>
          <c:layout>
            <c:manualLayout>
              <c:xMode val="edge"/>
              <c:yMode val="edge"/>
              <c:x val="0.449989300674208"/>
              <c:y val="0.933876601138001"/>
            </c:manualLayout>
          </c:layout>
          <c:overlay val="0"/>
          <c:spPr>
            <a:noFill/>
            <a:ln>
              <a:noFill/>
            </a:ln>
            <a:effectLst/>
          </c:spPr>
        </c:title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235247715"/>
        <c:crosses val="autoZero"/>
        <c:auto val="1"/>
        <c:lblAlgn val="ctr"/>
        <c:lblOffset val="100"/>
        <c:noMultiLvlLbl val="0"/>
      </c:catAx>
      <c:valAx>
        <c:axId val="235247715"/>
        <c:scaling>
          <c:orientation val="minMax"/>
          <c:min val="1500"/>
        </c:scaling>
        <c:delete val="0"/>
        <c:axPos val="l"/>
        <c:title>
          <c:tx>
            <c:rich>
              <a:bodyPr rot="-5400000" spcFirstLastPara="0" vertOverflow="ellipsis" vert="horz" wrap="square" anchor="ctr" anchorCtr="1"/>
              <a:lstStyle/>
              <a:p>
                <a:pPr defTabSz="914400">
                  <a:defRPr lang="zh-CN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t>日照时数（小时）</a:t>
                </a:r>
              </a:p>
            </c:rich>
          </c:tx>
          <c:layout>
            <c:manualLayout>
              <c:xMode val="edge"/>
              <c:yMode val="edge"/>
              <c:x val="0.00884743781973968"/>
              <c:y val="0.273913939695724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out"/>
        <c:minorTickMark val="none"/>
        <c:tickLblPos val="nextTo"/>
        <c:spPr>
          <a:noFill/>
          <a:ln>
            <a:solidFill>
              <a:schemeClr val="tx1">
                <a:lumMod val="75000"/>
                <a:lumOff val="25000"/>
              </a:schemeClr>
            </a:solidFill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43619258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  <c:extLst>
      <c:ext uri="{0b15fc19-7d7d-44ad-8c2d-2c3a37ce22c3}">
        <chartProps xmlns="https://web.wps.cn/et/2018/main" chartId="{1c899e42-fa3a-49e0-8cb3-e05d74e37566}"/>
      </c:ext>
    </c:extLst>
  </c:chart>
  <c:spPr>
    <a:solidFill>
      <a:schemeClr val="bg1"/>
    </a:solidFill>
    <a:ln w="9525" cap="flat" cmpd="sng" algn="ctr">
      <a:solidFill>
        <a:schemeClr val="tx1">
          <a:lumMod val="75000"/>
          <a:lumOff val="2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7</Pages>
  <Words>2123</Words>
  <Characters>2740</Characters>
  <Lines>21</Lines>
  <Paragraphs>6</Paragraphs>
  <TotalTime>2</TotalTime>
  <ScaleCrop>false</ScaleCrop>
  <LinksUpToDate>false</LinksUpToDate>
  <CharactersWithSpaces>2781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2019-01-14T08:57:00Z</dcterms:created>
  <dc:creator>NOT NULL</dc:creator>
  <cp:lastModifiedBy>+</cp:lastModifiedBy>
  <cp:lastPrinted>2020-02-22T06:50:00Z</cp:lastPrinted>
  <dcterms:modified xsi:type="dcterms:W3CDTF">2026-03-25T07:07:44Z</dcterms:modified>
  <cp:revision>217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E679977ACBEF4201B86861AD30AF1C76_13</vt:lpwstr>
  </property>
  <property fmtid="{D5CDD505-2E9C-101B-9397-08002B2CF9AE}" pid="4" name="commondata">
    <vt:lpwstr>eyJoZGlkIjoiYzk5YzAzNTg0MTRiMDc4OTYwN2JiZWU5Y2E2NDc2NDcifQ==</vt:lpwstr>
  </property>
  <property fmtid="{D5CDD505-2E9C-101B-9397-08002B2CF9AE}" pid="5" name="KSOTemplateDocerSaveRecord">
    <vt:lpwstr>eyJoZGlkIjoiZjdkMmE4MWU5NWMwMzg4MWVmY2E3ZmU3YjA2NzIzOWEiLCJ1c2VySWQiOiI5NTM1ODA4OTEifQ==</vt:lpwstr>
  </property>
</Properties>
</file>