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tbl>
      <w:tblPr>
        <w:tblStyle w:val="4"/>
        <w:tblW w:w="861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821"/>
        <w:gridCol w:w="980"/>
        <w:gridCol w:w="2940"/>
        <w:gridCol w:w="1014"/>
        <w:gridCol w:w="1134"/>
        <w:gridCol w:w="1728"/>
      </w:tblGrid>
      <w:tr w14:paraId="6B37881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0" w:hRule="atLeast"/>
          <w:jc w:val="center"/>
        </w:trPr>
        <w:tc>
          <w:tcPr>
            <w:tcW w:w="821" w:type="dxa"/>
            <w:tcBorders>
              <w:top w:val="nil"/>
              <w:left w:val="nil"/>
              <w:bottom w:val="nil"/>
              <w:right w:val="nil"/>
            </w:tcBorders>
            <w:shd w:val="clear" w:color="auto" w:fill="auto"/>
            <w:noWrap/>
            <w:vAlign w:val="center"/>
          </w:tcPr>
          <w:p w14:paraId="1E1D4374">
            <w:pPr>
              <w:keepNext w:val="0"/>
              <w:keepLines w:val="0"/>
              <w:pageBreakBefore w:val="0"/>
              <w:widowControl/>
              <w:suppressLineNumbers w:val="0"/>
              <w:kinsoku/>
              <w:wordWrap/>
              <w:overflowPunct/>
              <w:topLinePunct w:val="0"/>
              <w:autoSpaceDE/>
              <w:autoSpaceDN/>
              <w:bidi w:val="0"/>
              <w:adjustRightInd/>
              <w:snapToGrid w:val="0"/>
              <w:spacing w:line="560" w:lineRule="exact"/>
              <w:jc w:val="left"/>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附件1</w:t>
            </w:r>
          </w:p>
        </w:tc>
        <w:tc>
          <w:tcPr>
            <w:tcW w:w="980" w:type="dxa"/>
            <w:tcBorders>
              <w:top w:val="nil"/>
              <w:left w:val="nil"/>
              <w:bottom w:val="nil"/>
              <w:right w:val="nil"/>
            </w:tcBorders>
            <w:shd w:val="clear" w:color="auto" w:fill="auto"/>
            <w:noWrap/>
            <w:vAlign w:val="center"/>
          </w:tcPr>
          <w:p w14:paraId="27FB4E34">
            <w:pPr>
              <w:keepNext w:val="0"/>
              <w:keepLines w:val="0"/>
              <w:pageBreakBefore w:val="0"/>
              <w:kinsoku/>
              <w:wordWrap/>
              <w:overflowPunct/>
              <w:topLinePunct w:val="0"/>
              <w:autoSpaceDE/>
              <w:autoSpaceDN/>
              <w:bidi w:val="0"/>
              <w:adjustRightInd/>
              <w:snapToGrid w:val="0"/>
              <w:spacing w:line="560" w:lineRule="exact"/>
              <w:rPr>
                <w:rFonts w:hint="eastAsia" w:ascii="宋体" w:hAnsi="宋体" w:eastAsia="宋体" w:cs="宋体"/>
                <w:i w:val="0"/>
                <w:iCs w:val="0"/>
                <w:color w:val="000000"/>
                <w:sz w:val="22"/>
                <w:szCs w:val="22"/>
                <w:u w:val="none"/>
              </w:rPr>
            </w:pPr>
          </w:p>
        </w:tc>
        <w:tc>
          <w:tcPr>
            <w:tcW w:w="2940" w:type="dxa"/>
            <w:tcBorders>
              <w:top w:val="nil"/>
              <w:left w:val="nil"/>
              <w:bottom w:val="nil"/>
              <w:right w:val="nil"/>
            </w:tcBorders>
            <w:shd w:val="clear" w:color="auto" w:fill="auto"/>
            <w:noWrap/>
            <w:vAlign w:val="center"/>
          </w:tcPr>
          <w:p w14:paraId="6E8E5176">
            <w:pPr>
              <w:keepNext w:val="0"/>
              <w:keepLines w:val="0"/>
              <w:pageBreakBefore w:val="0"/>
              <w:kinsoku/>
              <w:wordWrap/>
              <w:overflowPunct/>
              <w:topLinePunct w:val="0"/>
              <w:autoSpaceDE/>
              <w:autoSpaceDN/>
              <w:bidi w:val="0"/>
              <w:adjustRightInd/>
              <w:snapToGrid w:val="0"/>
              <w:spacing w:line="560" w:lineRule="exact"/>
              <w:jc w:val="left"/>
              <w:rPr>
                <w:rFonts w:hint="eastAsia" w:ascii="宋体" w:hAnsi="宋体" w:eastAsia="宋体" w:cs="宋体"/>
                <w:i w:val="0"/>
                <w:iCs w:val="0"/>
                <w:color w:val="000000"/>
                <w:sz w:val="22"/>
                <w:szCs w:val="22"/>
                <w:u w:val="none"/>
              </w:rPr>
            </w:pPr>
          </w:p>
        </w:tc>
        <w:tc>
          <w:tcPr>
            <w:tcW w:w="1014" w:type="dxa"/>
            <w:tcBorders>
              <w:top w:val="nil"/>
              <w:left w:val="nil"/>
              <w:bottom w:val="nil"/>
              <w:right w:val="nil"/>
            </w:tcBorders>
            <w:shd w:val="clear" w:color="auto" w:fill="auto"/>
            <w:noWrap/>
            <w:vAlign w:val="center"/>
          </w:tcPr>
          <w:p w14:paraId="017475C9">
            <w:pPr>
              <w:keepNext w:val="0"/>
              <w:keepLines w:val="0"/>
              <w:pageBreakBefore w:val="0"/>
              <w:kinsoku/>
              <w:wordWrap/>
              <w:overflowPunct/>
              <w:topLinePunct w:val="0"/>
              <w:autoSpaceDE/>
              <w:autoSpaceDN/>
              <w:bidi w:val="0"/>
              <w:adjustRightInd/>
              <w:snapToGrid w:val="0"/>
              <w:spacing w:line="560" w:lineRule="exact"/>
              <w:rPr>
                <w:rFonts w:hint="eastAsia" w:ascii="宋体" w:hAnsi="宋体" w:eastAsia="宋体" w:cs="宋体"/>
                <w:i w:val="0"/>
                <w:iCs w:val="0"/>
                <w:color w:val="000000"/>
                <w:sz w:val="22"/>
                <w:szCs w:val="22"/>
                <w:u w:val="none"/>
              </w:rPr>
            </w:pPr>
          </w:p>
        </w:tc>
        <w:tc>
          <w:tcPr>
            <w:tcW w:w="1134" w:type="dxa"/>
            <w:tcBorders>
              <w:top w:val="nil"/>
              <w:left w:val="nil"/>
              <w:bottom w:val="nil"/>
              <w:right w:val="nil"/>
            </w:tcBorders>
            <w:shd w:val="clear" w:color="auto" w:fill="auto"/>
            <w:noWrap/>
            <w:vAlign w:val="center"/>
          </w:tcPr>
          <w:p w14:paraId="260D27A6">
            <w:pPr>
              <w:keepNext w:val="0"/>
              <w:keepLines w:val="0"/>
              <w:pageBreakBefore w:val="0"/>
              <w:kinsoku/>
              <w:wordWrap/>
              <w:overflowPunct/>
              <w:topLinePunct w:val="0"/>
              <w:autoSpaceDE/>
              <w:autoSpaceDN/>
              <w:bidi w:val="0"/>
              <w:adjustRightInd/>
              <w:snapToGrid w:val="0"/>
              <w:spacing w:line="560" w:lineRule="exact"/>
              <w:rPr>
                <w:rFonts w:hint="eastAsia" w:ascii="宋体" w:hAnsi="宋体" w:eastAsia="宋体" w:cs="宋体"/>
                <w:i w:val="0"/>
                <w:iCs w:val="0"/>
                <w:color w:val="000000"/>
                <w:sz w:val="22"/>
                <w:szCs w:val="22"/>
                <w:u w:val="none"/>
              </w:rPr>
            </w:pPr>
          </w:p>
        </w:tc>
        <w:tc>
          <w:tcPr>
            <w:tcW w:w="1728" w:type="dxa"/>
            <w:tcBorders>
              <w:top w:val="nil"/>
              <w:left w:val="nil"/>
              <w:bottom w:val="nil"/>
              <w:right w:val="nil"/>
            </w:tcBorders>
            <w:shd w:val="clear" w:color="auto" w:fill="auto"/>
            <w:noWrap/>
            <w:vAlign w:val="center"/>
          </w:tcPr>
          <w:p w14:paraId="21C4B08B">
            <w:pPr>
              <w:keepNext w:val="0"/>
              <w:keepLines w:val="0"/>
              <w:pageBreakBefore w:val="0"/>
              <w:kinsoku/>
              <w:wordWrap/>
              <w:overflowPunct/>
              <w:topLinePunct w:val="0"/>
              <w:autoSpaceDE/>
              <w:autoSpaceDN/>
              <w:bidi w:val="0"/>
              <w:adjustRightInd/>
              <w:snapToGrid w:val="0"/>
              <w:spacing w:line="560" w:lineRule="exact"/>
              <w:rPr>
                <w:rFonts w:hint="eastAsia" w:ascii="宋体" w:hAnsi="宋体" w:eastAsia="宋体" w:cs="宋体"/>
                <w:i w:val="0"/>
                <w:iCs w:val="0"/>
                <w:color w:val="000000"/>
                <w:sz w:val="22"/>
                <w:szCs w:val="22"/>
                <w:u w:val="none"/>
              </w:rPr>
            </w:pPr>
          </w:p>
        </w:tc>
      </w:tr>
      <w:tr w14:paraId="11129EC4">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617" w:type="dxa"/>
            <w:gridSpan w:val="6"/>
            <w:tcBorders>
              <w:top w:val="nil"/>
              <w:left w:val="nil"/>
              <w:bottom w:val="nil"/>
              <w:right w:val="nil"/>
            </w:tcBorders>
            <w:shd w:val="clear" w:color="auto" w:fill="auto"/>
            <w:noWrap/>
            <w:vAlign w:val="center"/>
          </w:tcPr>
          <w:p w14:paraId="47219228">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ascii="方正公文小标宋" w:hAnsi="方正公文小标宋" w:eastAsia="方正公文小标宋" w:cs="方正公文小标宋"/>
                <w:i w:val="0"/>
                <w:iCs w:val="0"/>
                <w:color w:val="000000"/>
                <w:sz w:val="40"/>
                <w:szCs w:val="40"/>
                <w:u w:val="none"/>
              </w:rPr>
            </w:pPr>
            <w:r>
              <w:rPr>
                <w:rFonts w:hint="default" w:ascii="方正公文小标宋" w:hAnsi="方正公文小标宋" w:eastAsia="方正公文小标宋" w:cs="方正公文小标宋"/>
                <w:i w:val="0"/>
                <w:iCs w:val="0"/>
                <w:color w:val="000000"/>
                <w:kern w:val="0"/>
                <w:sz w:val="40"/>
                <w:szCs w:val="40"/>
                <w:u w:val="none"/>
                <w:lang w:val="en-US" w:eastAsia="zh-CN" w:bidi="ar"/>
              </w:rPr>
              <w:t>灵寿县高标准农田问题公示（第一批）</w:t>
            </w:r>
          </w:p>
        </w:tc>
      </w:tr>
      <w:tr w14:paraId="7A9D726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8E06A08">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序号</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A07D46">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县（市、区）</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978788">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问题描述</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DDC360">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问题所在地点</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253E4">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整改完成时限</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9B48C9C">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黑体" w:hAnsi="宋体" w:eastAsia="黑体" w:cs="黑体"/>
                <w:i w:val="0"/>
                <w:iCs w:val="0"/>
                <w:color w:val="000000"/>
                <w:sz w:val="24"/>
                <w:szCs w:val="24"/>
                <w:u w:val="none"/>
              </w:rPr>
            </w:pPr>
            <w:r>
              <w:rPr>
                <w:rFonts w:hint="eastAsia" w:ascii="黑体" w:hAnsi="宋体" w:eastAsia="黑体" w:cs="黑体"/>
                <w:i w:val="0"/>
                <w:iCs w:val="0"/>
                <w:color w:val="000000"/>
                <w:kern w:val="0"/>
                <w:sz w:val="24"/>
                <w:szCs w:val="24"/>
                <w:u w:val="none"/>
                <w:lang w:val="en-US" w:eastAsia="zh-CN" w:bidi="ar"/>
              </w:rPr>
              <w:t>整改负责人及联系方式</w:t>
            </w:r>
          </w:p>
        </w:tc>
      </w:tr>
      <w:tr w14:paraId="0DE067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33EDED">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F6EA49">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11B84D6">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灵寿县2019年狗台乡北洼乡高标准农田建设项目北洼乡北湖村弯道保护装置损坏</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4A58BD">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北洼乡北湖村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42763F">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4月15日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2CB31EB">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吕艳雷</w:t>
            </w:r>
          </w:p>
          <w:p w14:paraId="3D4A7ECC">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default" w:ascii="宋体" w:hAnsi="宋体" w:eastAsia="宋体" w:cs="宋体"/>
                <w:i w:val="0"/>
                <w:iCs w:val="0"/>
                <w:color w:val="000000"/>
                <w:kern w:val="0"/>
                <w:sz w:val="22"/>
                <w:szCs w:val="22"/>
                <w:u w:val="none"/>
                <w:lang w:val="en-US" w:eastAsia="zh-CN" w:bidi="ar"/>
              </w:rPr>
            </w:pPr>
            <w:r>
              <w:rPr>
                <w:rFonts w:hint="eastAsia" w:ascii="宋体" w:hAnsi="宋体" w:eastAsia="宋体" w:cs="宋体"/>
                <w:i w:val="0"/>
                <w:iCs w:val="0"/>
                <w:color w:val="000000"/>
                <w:kern w:val="0"/>
                <w:sz w:val="22"/>
                <w:szCs w:val="22"/>
                <w:u w:val="none"/>
                <w:lang w:val="en-US" w:eastAsia="zh-CN" w:bidi="ar"/>
              </w:rPr>
              <w:t>0311-82518788</w:t>
            </w:r>
          </w:p>
        </w:tc>
      </w:tr>
      <w:tr w14:paraId="34F2298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05D337">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52405D">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7497BD">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灵寿县2019年狗台乡北洼乡高标准农田建设项目北洼乡北湖村出水口保护装置损坏300余个</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9598D22">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北洼乡北湖村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C54EF02">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4月10日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262A9A">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21890E90">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F5C330">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3</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3C785E8">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E80EA1F">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2022年灵寿县塔上镇片高标准农田建设项目陈庄镇东村水泵损坏1台</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A5CAE7C">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陈庄镇东村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DFFB646">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4月15日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C36D5B">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1AB8610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3823109">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D08C65D">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FC3D02">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2022年灵寿县塔上镇片高标准农田建设项目陈庄镇西村水泵损坏1台</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4F3482">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陈庄镇西村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06C4947">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4月15日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93D575">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3911DE81">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45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0ADBBA">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5</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7B24EAA">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2AFF0A8">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2023年灵寿县青同镇片高标准农田建设项目青同镇甄朱乐村阀门井3座井盖缺失</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22F287">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青同镇甄朱乐村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08CD31B">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4月15日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AB1A53">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4E5C7A47">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027777">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6</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8B4213A">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4181D2">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2024年灵寿县高标准农田建设项目青同镇刘朱乐村4号路一段开裂塌陷</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69EC36">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青同镇刘朱乐村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4D6BDA3">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4月25日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228317">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64CF6F36">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AF6E176">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7</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F8FDFD">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9E93AB2">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2024年灵寿县高标准农田建设项目青同镇刘朱乐村阀门井井盖缺失</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7CDA37">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青同镇刘朱乐村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214F04F">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4月15日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611D699">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33DBE98C">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DFA20B">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8</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00D8077">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537FF">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2024年灵寿县高标准农田建设项目青同镇韩洼村15号道路塌陷3米左右</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69486C">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青同镇韩洼村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26B25F58">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4月25日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0A3B69F">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59945B4E">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CE2F7DE">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9</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F06A917">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EB43851">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2024年灵寿县高标准农田建设项目青同镇北贾良村2号方田阀门井盖损坏1个</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5B92632">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青同镇北贾良村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2CF413">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4月15日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EC81632">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3F0596B8">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E26979D">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10</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C28849">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1D73ACC">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2024年灵寿县高标准农田建设项目青同镇下邵村出水口保护装置损坏35个</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A5AF616">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青同镇下邵村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F51C43B">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4月15日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E95962D">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2AA741B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9F7C3AD">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11</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0A2001C">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D335AAD">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2024年灵寿县高标准农田建设项目青同镇韩洼村阀门井损坏4个</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D41CDFE">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青同镇韩洼村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124F191">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4月20日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34A64FF">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29832EC9">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1228"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5E67282">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12</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6BD5CC4">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3237556">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2024年灵寿县高标准农田建设项目青同镇上邵村出水口保护装置损坏15个</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B0FCCD7">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青同镇上邵村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8813B60">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4月15日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17EA510">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1C4B28CA">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607B1CD">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13</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54478C0">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BE8768C">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2024年灵寿县高标准农田建设项目青同镇上邵村水渠损坏40米</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846FC6D">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青同镇上邵村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FDC0512">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4月10日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B958888">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39E413E3">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F14E9C4">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14</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70A0B936">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6EA3674F">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2024年灵寿县高标准农田建设项目慈峪镇卢家洼6号方田阀门井井盖缺失1个</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0B3B60B">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慈峪镇卢家洼</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A9DA410">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4月15日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14C87AC5">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r w14:paraId="3CE4A0CB">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108" w:type="dxa"/>
            <w:bottom w:w="0" w:type="dxa"/>
            <w:right w:w="108" w:type="dxa"/>
          </w:tblCellMar>
        </w:tblPrEx>
        <w:trPr>
          <w:trHeight w:val="0" w:hRule="atLeast"/>
          <w:jc w:val="center"/>
        </w:trPr>
        <w:tc>
          <w:tcPr>
            <w:tcW w:w="821" w:type="dxa"/>
            <w:tcBorders>
              <w:top w:val="single" w:color="000000" w:sz="4" w:space="0"/>
              <w:left w:val="single" w:color="000000" w:sz="4" w:space="0"/>
              <w:bottom w:val="single" w:color="000000" w:sz="4" w:space="0"/>
              <w:right w:val="single" w:color="000000" w:sz="4" w:space="0"/>
            </w:tcBorders>
            <w:shd w:val="clear" w:color="auto" w:fill="auto"/>
            <w:vAlign w:val="center"/>
          </w:tcPr>
          <w:p w14:paraId="4467E56F">
            <w:pPr>
              <w:keepNext w:val="0"/>
              <w:keepLines w:val="0"/>
              <w:pageBreakBefore w:val="0"/>
              <w:widowControl/>
              <w:suppressLineNumbers w:val="0"/>
              <w:kinsoku/>
              <w:wordWrap/>
              <w:overflowPunct/>
              <w:topLinePunct w:val="0"/>
              <w:autoSpaceDE/>
              <w:autoSpaceDN/>
              <w:bidi w:val="0"/>
              <w:adjustRightInd/>
              <w:snapToGrid w:val="0"/>
              <w:spacing w:line="56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15</w:t>
            </w:r>
          </w:p>
        </w:tc>
        <w:tc>
          <w:tcPr>
            <w:tcW w:w="98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5BD5517E">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灵寿县</w:t>
            </w:r>
          </w:p>
        </w:tc>
        <w:tc>
          <w:tcPr>
            <w:tcW w:w="2940"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625AAA">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2024年灵寿县高标准农田建设项目青同镇下邵村新修水渠部分无盖板，导致耕地机械无法下田耕种。</w:t>
            </w:r>
          </w:p>
        </w:tc>
        <w:tc>
          <w:tcPr>
            <w:tcW w:w="101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0B5A47D">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青同镇下邵村</w:t>
            </w:r>
          </w:p>
        </w:tc>
        <w:tc>
          <w:tcPr>
            <w:tcW w:w="1134" w:type="dxa"/>
            <w:tcBorders>
              <w:top w:val="single" w:color="000000" w:sz="4" w:space="0"/>
              <w:left w:val="single" w:color="000000" w:sz="4" w:space="0"/>
              <w:bottom w:val="single" w:color="000000" w:sz="4" w:space="0"/>
              <w:right w:val="single" w:color="000000" w:sz="4" w:space="0"/>
            </w:tcBorders>
            <w:shd w:val="clear" w:color="auto" w:fill="auto"/>
            <w:vAlign w:val="center"/>
          </w:tcPr>
          <w:p w14:paraId="08B0ADDD">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4月13日</w:t>
            </w:r>
          </w:p>
        </w:tc>
        <w:tc>
          <w:tcPr>
            <w:tcW w:w="1728" w:type="dxa"/>
            <w:tcBorders>
              <w:top w:val="single" w:color="000000" w:sz="4" w:space="0"/>
              <w:left w:val="single" w:color="000000" w:sz="4" w:space="0"/>
              <w:bottom w:val="single" w:color="000000" w:sz="4" w:space="0"/>
              <w:right w:val="single" w:color="000000" w:sz="4" w:space="0"/>
            </w:tcBorders>
            <w:shd w:val="clear" w:color="auto" w:fill="auto"/>
            <w:vAlign w:val="center"/>
          </w:tcPr>
          <w:p w14:paraId="3592FF34">
            <w:pPr>
              <w:keepNext w:val="0"/>
              <w:keepLines w:val="0"/>
              <w:pageBreakBefore w:val="0"/>
              <w:widowControl/>
              <w:suppressLineNumbers w:val="0"/>
              <w:kinsoku/>
              <w:wordWrap/>
              <w:overflowPunct/>
              <w:topLinePunct w:val="0"/>
              <w:autoSpaceDE/>
              <w:autoSpaceDN/>
              <w:bidi w:val="0"/>
              <w:adjustRightInd/>
              <w:snapToGrid w:val="0"/>
              <w:spacing w:line="400" w:lineRule="exact"/>
              <w:jc w:val="center"/>
              <w:textAlignment w:val="center"/>
              <w:rPr>
                <w:rFonts w:hint="eastAsia" w:ascii="宋体" w:hAnsi="宋体" w:eastAsia="宋体" w:cs="宋体"/>
                <w:i w:val="0"/>
                <w:iCs w:val="0"/>
                <w:color w:val="000000"/>
                <w:sz w:val="22"/>
                <w:szCs w:val="22"/>
                <w:u w:val="none"/>
              </w:rPr>
            </w:pPr>
            <w:r>
              <w:rPr>
                <w:rFonts w:hint="eastAsia" w:ascii="宋体" w:hAnsi="宋体" w:eastAsia="宋体" w:cs="宋体"/>
                <w:i w:val="0"/>
                <w:iCs w:val="0"/>
                <w:color w:val="000000"/>
                <w:kern w:val="0"/>
                <w:sz w:val="22"/>
                <w:szCs w:val="22"/>
                <w:u w:val="none"/>
                <w:lang w:val="en-US" w:eastAsia="zh-CN" w:bidi="ar"/>
              </w:rPr>
              <w:t>吕艳雷0311-82518788</w:t>
            </w:r>
          </w:p>
        </w:tc>
      </w:tr>
    </w:tbl>
    <w:p w14:paraId="32B97EE2">
      <w:pPr>
        <w:keepNext w:val="0"/>
        <w:keepLines w:val="0"/>
        <w:pageBreakBefore w:val="0"/>
        <w:kinsoku/>
        <w:wordWrap/>
        <w:overflowPunct/>
        <w:topLinePunct w:val="0"/>
        <w:autoSpaceDE/>
        <w:autoSpaceDN/>
        <w:bidi w:val="0"/>
        <w:adjustRightInd/>
        <w:spacing w:line="560" w:lineRule="exact"/>
      </w:pPr>
      <w:bookmarkStart w:id="0" w:name="_GoBack"/>
      <w:bookmarkEnd w:id="0"/>
    </w:p>
    <w:sectPr>
      <w:pgSz w:w="11906" w:h="16838"/>
      <w:pgMar w:top="1440" w:right="1800" w:bottom="1440" w:left="1800" w:header="851" w:footer="992" w:gutter="0"/>
      <w:pgNumType w:fmt="decimal"/>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公文小标宋">
    <w:altName w:val="宋体"/>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57677B17"/>
    <w:rsid w:val="0B156DBB"/>
    <w:rsid w:val="180F534D"/>
    <w:rsid w:val="1E9F5D56"/>
    <w:rsid w:val="2AA62D9D"/>
    <w:rsid w:val="2F5436A2"/>
    <w:rsid w:val="57677B17"/>
    <w:rsid w:val="5DA15CA9"/>
    <w:rsid w:val="6A1A78B6"/>
    <w:rsid w:val="719075E8"/>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5">
    <w:name w:val="Default Paragraph Font"/>
    <w:semiHidden/>
    <w:qFormat/>
    <w:uiPriority w:val="0"/>
  </w:style>
  <w:style w:type="table" w:default="1" w:styleId="4">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character" w:styleId="6">
    <w:name w:val="Hyperlink"/>
    <w:basedOn w:val="5"/>
    <w:qFormat/>
    <w:uiPriority w:val="0"/>
    <w:rPr>
      <w:color w:val="0000FF"/>
      <w:u w:val="single"/>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2</Pages>
  <Words>802</Words>
  <Characters>1054</Characters>
  <Lines>0</Lines>
  <Paragraphs>0</Paragraphs>
  <TotalTime>4</TotalTime>
  <ScaleCrop>false</ScaleCrop>
  <LinksUpToDate>false</LinksUpToDate>
  <CharactersWithSpaces>1054</CharactersWithSpaces>
  <Application>WPS Office_12.1.0.25865_F1E327BC-269C-435d-A152-05C5408002CA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2026-04-15T07:28:00Z</dcterms:created>
  <dc:creator>霜晨月</dc:creator>
  <cp:lastModifiedBy>悠闲自得</cp:lastModifiedBy>
  <cp:lastPrinted>2026-04-15T08:08:00Z</cp:lastPrinted>
  <dcterms:modified xsi:type="dcterms:W3CDTF">2026-04-16T01:00:33Z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2052-12.1.0.25865</vt:lpwstr>
  </property>
  <property fmtid="{D5CDD505-2E9C-101B-9397-08002B2CF9AE}" pid="3" name="ICV">
    <vt:lpwstr>70DB447D26B745619412EEE256B14170_13</vt:lpwstr>
  </property>
  <property fmtid="{D5CDD505-2E9C-101B-9397-08002B2CF9AE}" pid="4" name="KSOTemplateDocerSaveRecord">
    <vt:lpwstr>eyJoZGlkIjoiZjdlMWMwZjhmY2YyZmY3NWJjNWMyYjBmY2Q3NDFmNzMiLCJ1c2VySWQiOiI4MTcyNjYzNjcifQ==</vt:lpwstr>
  </property>
</Properties>
</file>