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679618">
      <w:pPr>
        <w:pStyle w:val="3"/>
        <w:ind w:left="0" w:leftChars="0" w:firstLine="0" w:firstLineChars="0"/>
        <w:rPr>
          <w:rFonts w:hint="eastAsia"/>
        </w:rPr>
      </w:pPr>
    </w:p>
    <w:p w14:paraId="34961C99">
      <w:pPr>
        <w:pStyle w:val="2"/>
        <w:bidi w:val="0"/>
        <w:rPr>
          <w:rFonts w:hint="eastAsia"/>
        </w:rPr>
      </w:pPr>
      <w:r>
        <w:rPr>
          <w:rFonts w:hint="eastAsia"/>
          <w:lang w:val="en-US" w:eastAsia="zh-CN"/>
        </w:rPr>
        <w:t>灵寿县2026年</w:t>
      </w:r>
      <w:r>
        <w:rPr>
          <w:rFonts w:hint="eastAsia"/>
        </w:rPr>
        <w:t>基层农技推广体系改革与</w:t>
      </w:r>
    </w:p>
    <w:p w14:paraId="37C8DE5A">
      <w:pPr>
        <w:pStyle w:val="2"/>
        <w:bidi w:val="0"/>
        <w:rPr>
          <w:rFonts w:hint="eastAsia"/>
        </w:rPr>
      </w:pPr>
      <w:r>
        <w:rPr>
          <w:rFonts w:hint="eastAsia"/>
        </w:rPr>
        <w:t>建设补助项目实施方案</w:t>
      </w:r>
    </w:p>
    <w:p w14:paraId="7CE28D10">
      <w:pPr>
        <w:spacing w:line="360" w:lineRule="auto"/>
        <w:rPr>
          <w:sz w:val="32"/>
          <w:szCs w:val="32"/>
        </w:rPr>
      </w:pPr>
    </w:p>
    <w:p w14:paraId="26C489B7">
      <w:pPr>
        <w:spacing w:line="360" w:lineRule="auto"/>
        <w:rPr>
          <w:sz w:val="32"/>
          <w:szCs w:val="32"/>
        </w:rPr>
      </w:pPr>
    </w:p>
    <w:p w14:paraId="7C7FD994">
      <w:pPr>
        <w:spacing w:line="360" w:lineRule="auto"/>
        <w:rPr>
          <w:sz w:val="32"/>
          <w:szCs w:val="32"/>
        </w:rPr>
      </w:pPr>
    </w:p>
    <w:p w14:paraId="4AC9CCE3">
      <w:pPr>
        <w:spacing w:line="360" w:lineRule="auto"/>
        <w:ind w:firstLine="570" w:firstLineChars="200"/>
        <w:rPr>
          <w:rFonts w:hint="default" w:ascii="黑体" w:hAnsi="黑体" w:eastAsia="黑体" w:cs="黑体"/>
          <w:sz w:val="28"/>
          <w:szCs w:val="28"/>
          <w:lang w:val="en-US" w:eastAsia="zh-CN"/>
        </w:rPr>
      </w:pPr>
      <w:r>
        <w:rPr>
          <w:rFonts w:hint="eastAsia" w:ascii="黑体" w:hAnsi="黑体" w:eastAsia="黑体" w:cs="黑体"/>
          <w:sz w:val="28"/>
          <w:szCs w:val="28"/>
        </w:rPr>
        <w:t>单位全称：</w:t>
      </w:r>
      <w:r>
        <w:rPr>
          <w:rFonts w:hint="eastAsia" w:ascii="黑体" w:hAnsi="黑体" w:eastAsia="黑体" w:cs="黑体"/>
          <w:sz w:val="28"/>
          <w:szCs w:val="28"/>
          <w:lang w:val="en-US" w:eastAsia="zh-CN"/>
        </w:rPr>
        <w:t>灵寿县农业农村局</w:t>
      </w:r>
    </w:p>
    <w:p w14:paraId="3A0F08AA">
      <w:pPr>
        <w:spacing w:line="360" w:lineRule="auto"/>
        <w:ind w:firstLine="570" w:firstLineChars="200"/>
        <w:rPr>
          <w:rFonts w:hint="eastAsia" w:ascii="黑体" w:hAnsi="黑体" w:eastAsia="黑体" w:cs="黑体"/>
          <w:sz w:val="28"/>
          <w:szCs w:val="28"/>
          <w:lang w:val="en-US" w:eastAsia="zh-CN"/>
        </w:rPr>
      </w:pPr>
      <w:r>
        <w:rPr>
          <w:rFonts w:hint="eastAsia" w:ascii="黑体" w:hAnsi="黑体" w:eastAsia="黑体" w:cs="黑体"/>
          <w:sz w:val="28"/>
          <w:szCs w:val="28"/>
        </w:rPr>
        <w:t>通讯地址：</w:t>
      </w:r>
      <w:r>
        <w:rPr>
          <w:rFonts w:hint="eastAsia" w:ascii="黑体" w:hAnsi="黑体" w:eastAsia="黑体" w:cs="黑体"/>
          <w:sz w:val="28"/>
          <w:szCs w:val="28"/>
          <w:lang w:val="en-US" w:eastAsia="zh-CN"/>
        </w:rPr>
        <w:t>灵寿县正南北大街25号</w:t>
      </w:r>
    </w:p>
    <w:p w14:paraId="67BFB6CF">
      <w:pPr>
        <w:spacing w:line="360" w:lineRule="auto"/>
        <w:ind w:firstLine="570" w:firstLineChars="200"/>
        <w:rPr>
          <w:rFonts w:hint="default" w:ascii="黑体" w:hAnsi="黑体" w:eastAsia="黑体" w:cs="黑体"/>
          <w:sz w:val="28"/>
          <w:szCs w:val="28"/>
          <w:lang w:val="en-US" w:eastAsia="zh-CN"/>
        </w:rPr>
      </w:pPr>
      <w:r>
        <w:rPr>
          <w:rFonts w:hint="eastAsia" w:ascii="黑体" w:hAnsi="黑体" w:eastAsia="黑体" w:cs="黑体"/>
          <w:sz w:val="28"/>
          <w:szCs w:val="28"/>
        </w:rPr>
        <w:t>邮政编码：</w:t>
      </w:r>
      <w:r>
        <w:rPr>
          <w:rFonts w:hint="eastAsia" w:ascii="黑体" w:hAnsi="黑体" w:eastAsia="黑体" w:cs="黑体"/>
          <w:sz w:val="28"/>
          <w:szCs w:val="28"/>
          <w:lang w:val="en-US" w:eastAsia="zh-CN"/>
        </w:rPr>
        <w:t>050500</w:t>
      </w:r>
    </w:p>
    <w:p w14:paraId="1B297CAA">
      <w:pPr>
        <w:spacing w:line="360" w:lineRule="auto"/>
        <w:ind w:firstLine="570" w:firstLineChars="200"/>
        <w:rPr>
          <w:rFonts w:hint="default" w:ascii="黑体" w:hAnsi="黑体" w:eastAsia="黑体" w:cs="黑体"/>
          <w:sz w:val="28"/>
          <w:szCs w:val="28"/>
          <w:lang w:val="en-US" w:eastAsia="zh-CN"/>
        </w:rPr>
      </w:pPr>
      <w:r>
        <w:rPr>
          <w:rFonts w:hint="eastAsia" w:ascii="黑体" w:hAnsi="黑体" w:eastAsia="黑体" w:cs="黑体"/>
          <w:sz w:val="28"/>
          <w:szCs w:val="28"/>
        </w:rPr>
        <w:t>单位负责人姓名：</w:t>
      </w:r>
      <w:r>
        <w:rPr>
          <w:rFonts w:hint="eastAsia" w:ascii="黑体" w:hAnsi="黑体" w:eastAsia="黑体" w:cs="黑体"/>
          <w:sz w:val="28"/>
          <w:szCs w:val="28"/>
          <w:lang w:val="en-US" w:eastAsia="zh-CN"/>
        </w:rPr>
        <w:t>张志锋</w:t>
      </w:r>
    </w:p>
    <w:p w14:paraId="45F5369D">
      <w:pPr>
        <w:spacing w:line="360" w:lineRule="auto"/>
        <w:ind w:firstLine="570" w:firstLineChars="200"/>
        <w:rPr>
          <w:rFonts w:hint="eastAsia" w:ascii="黑体" w:hAnsi="黑体" w:eastAsia="黑体" w:cs="黑体"/>
          <w:sz w:val="28"/>
          <w:szCs w:val="28"/>
          <w:lang w:val="en-US" w:eastAsia="zh-CN"/>
        </w:rPr>
      </w:pPr>
      <w:r>
        <w:rPr>
          <w:rFonts w:hint="eastAsia" w:ascii="黑体" w:hAnsi="黑体" w:eastAsia="黑体" w:cs="黑体"/>
          <w:sz w:val="28"/>
          <w:szCs w:val="28"/>
        </w:rPr>
        <w:t>联系人姓名：</w:t>
      </w:r>
      <w:r>
        <w:rPr>
          <w:rFonts w:hint="eastAsia" w:ascii="黑体" w:hAnsi="黑体" w:eastAsia="黑体" w:cs="黑体"/>
          <w:sz w:val="28"/>
          <w:szCs w:val="28"/>
          <w:lang w:val="en-US" w:eastAsia="zh-CN"/>
        </w:rPr>
        <w:t>柳金刚</w:t>
      </w:r>
    </w:p>
    <w:p w14:paraId="1773B3E9">
      <w:pPr>
        <w:spacing w:line="360" w:lineRule="auto"/>
        <w:ind w:firstLine="570" w:firstLineChars="200"/>
        <w:rPr>
          <w:rFonts w:hint="default" w:ascii="黑体" w:hAnsi="黑体" w:eastAsia="黑体" w:cs="黑体"/>
          <w:sz w:val="28"/>
          <w:szCs w:val="28"/>
          <w:lang w:val="en-US" w:eastAsia="zh-CN"/>
        </w:rPr>
      </w:pPr>
      <w:r>
        <w:rPr>
          <w:rFonts w:hint="eastAsia" w:ascii="黑体" w:hAnsi="黑体" w:eastAsia="黑体" w:cs="黑体"/>
          <w:sz w:val="28"/>
          <w:szCs w:val="28"/>
        </w:rPr>
        <w:t>联系电话（办公、手机）：</w:t>
      </w:r>
      <w:r>
        <w:rPr>
          <w:rFonts w:hint="eastAsia" w:ascii="黑体" w:hAnsi="黑体" w:eastAsia="黑体" w:cs="黑体"/>
          <w:sz w:val="28"/>
          <w:szCs w:val="28"/>
          <w:lang w:val="en-US" w:eastAsia="zh-CN"/>
        </w:rPr>
        <w:t>0311-82518788</w:t>
      </w:r>
    </w:p>
    <w:p w14:paraId="6DD02742">
      <w:pPr>
        <w:spacing w:line="360" w:lineRule="auto"/>
        <w:ind w:firstLine="570" w:firstLineChars="200"/>
        <w:rPr>
          <w:rFonts w:hint="default" w:ascii="黑体" w:hAnsi="黑体" w:eastAsia="黑体" w:cs="黑体"/>
          <w:sz w:val="28"/>
          <w:szCs w:val="28"/>
          <w:lang w:val="en-US" w:eastAsia="zh-CN"/>
        </w:rPr>
      </w:pPr>
      <w:r>
        <w:rPr>
          <w:rFonts w:hint="eastAsia" w:ascii="黑体" w:hAnsi="黑体" w:eastAsia="黑体" w:cs="黑体"/>
          <w:sz w:val="28"/>
          <w:szCs w:val="28"/>
        </w:rPr>
        <w:t>电子信箱：</w:t>
      </w:r>
      <w:r>
        <w:rPr>
          <w:rFonts w:hint="eastAsia" w:ascii="黑体" w:hAnsi="黑体" w:eastAsia="黑体" w:cs="黑体"/>
          <w:sz w:val="28"/>
          <w:szCs w:val="28"/>
          <w:lang w:val="en-US" w:eastAsia="zh-CN"/>
        </w:rPr>
        <w:t>lsxnyk2023@163.com</w:t>
      </w:r>
    </w:p>
    <w:p w14:paraId="14BBF6F9">
      <w:pPr>
        <w:spacing w:line="360" w:lineRule="auto"/>
        <w:ind w:firstLine="570" w:firstLineChars="200"/>
        <w:rPr>
          <w:rFonts w:hint="eastAsia" w:ascii="黑体" w:hAnsi="黑体" w:eastAsia="黑体" w:cs="黑体"/>
          <w:sz w:val="28"/>
          <w:szCs w:val="28"/>
        </w:rPr>
      </w:pPr>
      <w:r>
        <w:rPr>
          <w:rFonts w:hint="eastAsia" w:ascii="黑体" w:hAnsi="黑体" w:eastAsia="黑体" w:cs="黑体"/>
          <w:sz w:val="28"/>
          <w:szCs w:val="28"/>
        </w:rPr>
        <w:t>填报日期：</w:t>
      </w:r>
      <w:r>
        <w:rPr>
          <w:rFonts w:hint="eastAsia" w:ascii="黑体" w:hAnsi="黑体" w:eastAsia="黑体" w:cs="黑体"/>
          <w:sz w:val="28"/>
          <w:szCs w:val="28"/>
          <w:lang w:val="en-US" w:eastAsia="zh-CN"/>
        </w:rPr>
        <w:t>2026</w:t>
      </w:r>
      <w:r>
        <w:rPr>
          <w:rFonts w:hint="eastAsia" w:ascii="黑体" w:hAnsi="黑体" w:eastAsia="黑体" w:cs="黑体"/>
          <w:sz w:val="28"/>
          <w:szCs w:val="28"/>
        </w:rPr>
        <w:t>年</w:t>
      </w:r>
      <w:r>
        <w:rPr>
          <w:rFonts w:hint="eastAsia" w:ascii="黑体" w:hAnsi="黑体" w:eastAsia="黑体" w:cs="黑体"/>
          <w:sz w:val="28"/>
          <w:szCs w:val="28"/>
          <w:lang w:val="en-US" w:eastAsia="zh-CN"/>
        </w:rPr>
        <w:t>3</w:t>
      </w:r>
      <w:r>
        <w:rPr>
          <w:rFonts w:hint="eastAsia" w:ascii="黑体" w:hAnsi="黑体" w:eastAsia="黑体" w:cs="黑体"/>
          <w:sz w:val="28"/>
          <w:szCs w:val="28"/>
        </w:rPr>
        <w:t>月</w:t>
      </w:r>
      <w:r>
        <w:rPr>
          <w:rFonts w:hint="eastAsia" w:ascii="黑体" w:hAnsi="黑体" w:eastAsia="黑体" w:cs="黑体"/>
          <w:sz w:val="28"/>
          <w:szCs w:val="28"/>
          <w:lang w:val="en-US" w:eastAsia="zh-CN"/>
        </w:rPr>
        <w:t>30</w:t>
      </w:r>
      <w:r>
        <w:rPr>
          <w:rFonts w:hint="eastAsia" w:ascii="黑体" w:hAnsi="黑体" w:eastAsia="黑体" w:cs="黑体"/>
          <w:sz w:val="28"/>
          <w:szCs w:val="28"/>
        </w:rPr>
        <w:t>日</w:t>
      </w:r>
    </w:p>
    <w:p w14:paraId="6D6A6750">
      <w:pPr>
        <w:spacing w:line="360" w:lineRule="auto"/>
        <w:ind w:firstLine="570" w:firstLineChars="200"/>
        <w:rPr>
          <w:rFonts w:hint="eastAsia" w:ascii="黑体" w:hAnsi="黑体" w:eastAsia="黑体" w:cs="黑体"/>
          <w:sz w:val="28"/>
          <w:szCs w:val="28"/>
        </w:rPr>
      </w:pPr>
    </w:p>
    <w:p w14:paraId="04F517B8">
      <w:pPr>
        <w:spacing w:line="360" w:lineRule="auto"/>
        <w:jc w:val="center"/>
        <w:rPr>
          <w:rFonts w:eastAsia="方正书宋_GBK"/>
          <w:b/>
          <w:bCs/>
          <w:sz w:val="36"/>
          <w:szCs w:val="32"/>
        </w:rPr>
      </w:pPr>
    </w:p>
    <w:p w14:paraId="187A9F44">
      <w:pPr>
        <w:spacing w:line="360" w:lineRule="auto"/>
        <w:jc w:val="center"/>
        <w:rPr>
          <w:rFonts w:eastAsia="方正书宋_GBK"/>
          <w:b/>
          <w:bCs/>
          <w:sz w:val="36"/>
          <w:szCs w:val="32"/>
        </w:rPr>
        <w:sectPr>
          <w:pgSz w:w="11906" w:h="16838"/>
          <w:pgMar w:top="2098" w:right="1531" w:bottom="1984" w:left="1531" w:header="850" w:footer="992" w:gutter="0"/>
          <w:pgNumType w:fmt="numberInDash"/>
          <w:cols w:space="720" w:num="1"/>
          <w:rtlGutter w:val="0"/>
          <w:docGrid w:type="linesAndChars" w:linePitch="319" w:charSpace="1168"/>
        </w:sectPr>
      </w:pPr>
      <w:r>
        <w:rPr>
          <w:rFonts w:eastAsia="方正书宋_GBK"/>
          <w:b/>
          <w:bCs/>
          <w:sz w:val="36"/>
          <w:szCs w:val="32"/>
        </w:rPr>
        <w:t>河北省农业</w:t>
      </w:r>
      <w:r>
        <w:rPr>
          <w:rFonts w:hint="eastAsia" w:eastAsia="方正书宋_GBK"/>
          <w:b/>
          <w:bCs/>
          <w:sz w:val="36"/>
          <w:szCs w:val="32"/>
        </w:rPr>
        <w:t>农村</w:t>
      </w:r>
      <w:r>
        <w:rPr>
          <w:rFonts w:eastAsia="方正书宋_GBK"/>
          <w:b/>
          <w:bCs/>
          <w:sz w:val="36"/>
          <w:szCs w:val="32"/>
        </w:rPr>
        <w:t>厅</w:t>
      </w:r>
    </w:p>
    <w:p w14:paraId="04D5990F">
      <w:pPr>
        <w:jc w:val="center"/>
        <w:rPr>
          <w:rFonts w:eastAsia="方正小标宋简体"/>
          <w:sz w:val="36"/>
          <w:szCs w:val="28"/>
        </w:rPr>
      </w:pPr>
      <w:r>
        <w:rPr>
          <w:rFonts w:eastAsia="方正小标宋简体"/>
          <w:sz w:val="36"/>
          <w:szCs w:val="28"/>
        </w:rPr>
        <w:t>基本情况表</w:t>
      </w:r>
    </w:p>
    <w:tbl>
      <w:tblPr>
        <w:tblStyle w:val="8"/>
        <w:tblW w:w="0" w:type="auto"/>
        <w:tblInd w:w="-124"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143"/>
        <w:gridCol w:w="275"/>
        <w:gridCol w:w="951"/>
        <w:gridCol w:w="208"/>
        <w:gridCol w:w="735"/>
        <w:gridCol w:w="458"/>
        <w:gridCol w:w="833"/>
        <w:gridCol w:w="336"/>
        <w:gridCol w:w="392"/>
        <w:gridCol w:w="884"/>
        <w:gridCol w:w="210"/>
        <w:gridCol w:w="734"/>
        <w:gridCol w:w="421"/>
        <w:gridCol w:w="557"/>
        <w:gridCol w:w="687"/>
        <w:gridCol w:w="462"/>
        <w:gridCol w:w="600"/>
        <w:gridCol w:w="492"/>
        <w:gridCol w:w="1044"/>
        <w:gridCol w:w="422"/>
        <w:gridCol w:w="7"/>
        <w:gridCol w:w="298"/>
        <w:gridCol w:w="889"/>
      </w:tblGrid>
      <w:tr w14:paraId="3951E35A">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418" w:type="dxa"/>
            <w:gridSpan w:val="2"/>
            <w:noWrap w:val="0"/>
            <w:vAlign w:val="center"/>
          </w:tcPr>
          <w:p w14:paraId="618E96CC">
            <w:pPr>
              <w:spacing w:line="320" w:lineRule="exact"/>
              <w:jc w:val="center"/>
              <w:rPr>
                <w:rFonts w:hint="eastAsia" w:eastAsia="方正书宋_GBK"/>
                <w:spacing w:val="-20"/>
                <w:sz w:val="24"/>
                <w:szCs w:val="24"/>
              </w:rPr>
            </w:pPr>
            <w:r>
              <w:rPr>
                <w:rFonts w:hint="eastAsia" w:eastAsia="方正书宋_GBK"/>
                <w:spacing w:val="-20"/>
                <w:sz w:val="24"/>
                <w:szCs w:val="24"/>
              </w:rPr>
              <w:t>总人口数</w:t>
            </w:r>
          </w:p>
          <w:p w14:paraId="7ED9FAD3">
            <w:pPr>
              <w:spacing w:line="320" w:lineRule="exact"/>
              <w:jc w:val="center"/>
              <w:rPr>
                <w:rFonts w:hint="eastAsia" w:eastAsia="方正书宋_GBK"/>
                <w:spacing w:val="-20"/>
                <w:sz w:val="24"/>
                <w:szCs w:val="24"/>
              </w:rPr>
            </w:pPr>
            <w:r>
              <w:rPr>
                <w:rFonts w:hint="eastAsia" w:eastAsia="方正书宋_GBK"/>
                <w:spacing w:val="-20"/>
                <w:sz w:val="24"/>
                <w:szCs w:val="24"/>
              </w:rPr>
              <w:t>（万人）</w:t>
            </w:r>
          </w:p>
        </w:tc>
        <w:tc>
          <w:tcPr>
            <w:tcW w:w="1159" w:type="dxa"/>
            <w:gridSpan w:val="2"/>
            <w:noWrap w:val="0"/>
            <w:vAlign w:val="center"/>
          </w:tcPr>
          <w:p w14:paraId="2494F5C4">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35</w:t>
            </w:r>
          </w:p>
        </w:tc>
        <w:tc>
          <w:tcPr>
            <w:tcW w:w="1193" w:type="dxa"/>
            <w:gridSpan w:val="2"/>
            <w:noWrap w:val="0"/>
            <w:vAlign w:val="center"/>
          </w:tcPr>
          <w:p w14:paraId="46E6EF5E">
            <w:pPr>
              <w:spacing w:line="320" w:lineRule="exact"/>
              <w:jc w:val="center"/>
              <w:rPr>
                <w:rFonts w:hint="eastAsia" w:eastAsia="方正书宋_GBK"/>
                <w:spacing w:val="-20"/>
                <w:sz w:val="24"/>
                <w:szCs w:val="24"/>
              </w:rPr>
            </w:pPr>
            <w:r>
              <w:rPr>
                <w:rFonts w:hint="eastAsia" w:eastAsia="方正书宋_GBK"/>
                <w:spacing w:val="-20"/>
                <w:sz w:val="24"/>
                <w:szCs w:val="24"/>
              </w:rPr>
              <w:t>农业人口数（万人）</w:t>
            </w:r>
          </w:p>
        </w:tc>
        <w:tc>
          <w:tcPr>
            <w:tcW w:w="1169" w:type="dxa"/>
            <w:gridSpan w:val="2"/>
            <w:noWrap w:val="0"/>
            <w:vAlign w:val="center"/>
          </w:tcPr>
          <w:p w14:paraId="3FF32599">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22.7</w:t>
            </w:r>
          </w:p>
        </w:tc>
        <w:tc>
          <w:tcPr>
            <w:tcW w:w="1486" w:type="dxa"/>
            <w:gridSpan w:val="3"/>
            <w:noWrap w:val="0"/>
            <w:vAlign w:val="center"/>
          </w:tcPr>
          <w:p w14:paraId="50D68E94">
            <w:pPr>
              <w:spacing w:line="320" w:lineRule="exact"/>
              <w:jc w:val="center"/>
              <w:rPr>
                <w:rFonts w:hint="eastAsia" w:eastAsia="方正书宋_GBK"/>
                <w:spacing w:val="-20"/>
                <w:sz w:val="24"/>
                <w:szCs w:val="24"/>
              </w:rPr>
            </w:pPr>
            <w:r>
              <w:rPr>
                <w:rFonts w:hint="eastAsia" w:eastAsia="方正书宋_GBK"/>
                <w:spacing w:val="-20"/>
                <w:sz w:val="24"/>
                <w:szCs w:val="24"/>
              </w:rPr>
              <w:t>新型经营主体数量（个）</w:t>
            </w:r>
          </w:p>
        </w:tc>
        <w:tc>
          <w:tcPr>
            <w:tcW w:w="1155" w:type="dxa"/>
            <w:gridSpan w:val="2"/>
            <w:noWrap w:val="0"/>
            <w:vAlign w:val="center"/>
          </w:tcPr>
          <w:p w14:paraId="5CDAF755">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1995</w:t>
            </w:r>
          </w:p>
        </w:tc>
        <w:tc>
          <w:tcPr>
            <w:tcW w:w="1244" w:type="dxa"/>
            <w:gridSpan w:val="2"/>
            <w:noWrap w:val="0"/>
            <w:vAlign w:val="center"/>
          </w:tcPr>
          <w:p w14:paraId="198ECF45">
            <w:pPr>
              <w:spacing w:line="320" w:lineRule="exact"/>
              <w:jc w:val="center"/>
              <w:rPr>
                <w:rFonts w:hint="eastAsia" w:eastAsia="方正书宋_GBK"/>
                <w:spacing w:val="-20"/>
                <w:sz w:val="24"/>
                <w:szCs w:val="24"/>
              </w:rPr>
            </w:pPr>
            <w:r>
              <w:rPr>
                <w:rFonts w:hint="eastAsia" w:eastAsia="方正书宋_GBK"/>
                <w:spacing w:val="-20"/>
                <w:sz w:val="24"/>
                <w:szCs w:val="24"/>
              </w:rPr>
              <w:t>耕地面积</w:t>
            </w:r>
          </w:p>
          <w:p w14:paraId="36148EAE">
            <w:pPr>
              <w:spacing w:line="320" w:lineRule="exact"/>
              <w:jc w:val="center"/>
              <w:rPr>
                <w:rFonts w:hint="eastAsia" w:eastAsia="方正书宋_GBK"/>
                <w:spacing w:val="-20"/>
                <w:sz w:val="24"/>
                <w:szCs w:val="24"/>
              </w:rPr>
            </w:pPr>
            <w:r>
              <w:rPr>
                <w:rFonts w:hint="eastAsia" w:eastAsia="方正书宋_GBK"/>
                <w:spacing w:val="-20"/>
                <w:sz w:val="24"/>
                <w:szCs w:val="24"/>
              </w:rPr>
              <w:t>（万亩）</w:t>
            </w:r>
          </w:p>
        </w:tc>
        <w:tc>
          <w:tcPr>
            <w:tcW w:w="1062" w:type="dxa"/>
            <w:gridSpan w:val="2"/>
            <w:noWrap w:val="0"/>
            <w:vAlign w:val="center"/>
          </w:tcPr>
          <w:p w14:paraId="698B039F">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40.18</w:t>
            </w:r>
          </w:p>
        </w:tc>
        <w:tc>
          <w:tcPr>
            <w:tcW w:w="1965" w:type="dxa"/>
            <w:gridSpan w:val="4"/>
            <w:noWrap w:val="0"/>
            <w:vAlign w:val="center"/>
          </w:tcPr>
          <w:p w14:paraId="676DB770">
            <w:pPr>
              <w:spacing w:line="320" w:lineRule="exact"/>
              <w:jc w:val="center"/>
              <w:rPr>
                <w:rFonts w:hint="eastAsia" w:eastAsia="方正书宋_GBK"/>
                <w:spacing w:val="-20"/>
                <w:sz w:val="24"/>
                <w:szCs w:val="24"/>
              </w:rPr>
            </w:pPr>
            <w:r>
              <w:rPr>
                <w:rFonts w:hint="eastAsia" w:eastAsia="方正书宋_GBK"/>
                <w:spacing w:val="-20"/>
                <w:sz w:val="24"/>
                <w:szCs w:val="24"/>
              </w:rPr>
              <w:t>经营主体注册使用农技云平台数量</w:t>
            </w:r>
          </w:p>
        </w:tc>
        <w:tc>
          <w:tcPr>
            <w:tcW w:w="1187" w:type="dxa"/>
            <w:gridSpan w:val="2"/>
            <w:noWrap w:val="0"/>
            <w:vAlign w:val="center"/>
          </w:tcPr>
          <w:p w14:paraId="1B57C3DF">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20</w:t>
            </w:r>
          </w:p>
        </w:tc>
      </w:tr>
      <w:tr w14:paraId="2B2CF2CB">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418" w:type="dxa"/>
            <w:gridSpan w:val="2"/>
            <w:noWrap w:val="0"/>
            <w:vAlign w:val="center"/>
          </w:tcPr>
          <w:p w14:paraId="236DEB3D">
            <w:pPr>
              <w:spacing w:line="320" w:lineRule="exact"/>
              <w:jc w:val="center"/>
              <w:rPr>
                <w:rFonts w:hint="eastAsia" w:eastAsia="方正书宋_GBK"/>
                <w:spacing w:val="-20"/>
                <w:sz w:val="24"/>
                <w:szCs w:val="24"/>
              </w:rPr>
            </w:pPr>
            <w:r>
              <w:rPr>
                <w:rFonts w:hint="eastAsia" w:eastAsia="方正书宋_GBK"/>
                <w:spacing w:val="-20"/>
                <w:sz w:val="24"/>
                <w:szCs w:val="24"/>
              </w:rPr>
              <w:t>农业总产值（万元）</w:t>
            </w:r>
          </w:p>
        </w:tc>
        <w:tc>
          <w:tcPr>
            <w:tcW w:w="1159" w:type="dxa"/>
            <w:gridSpan w:val="2"/>
            <w:noWrap w:val="0"/>
            <w:vAlign w:val="center"/>
          </w:tcPr>
          <w:p w14:paraId="3953DB17">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422600</w:t>
            </w:r>
          </w:p>
        </w:tc>
        <w:tc>
          <w:tcPr>
            <w:tcW w:w="1193" w:type="dxa"/>
            <w:gridSpan w:val="2"/>
            <w:noWrap w:val="0"/>
            <w:vAlign w:val="center"/>
          </w:tcPr>
          <w:p w14:paraId="6E12E7C2">
            <w:pPr>
              <w:spacing w:line="320" w:lineRule="exact"/>
              <w:jc w:val="center"/>
              <w:rPr>
                <w:rFonts w:hint="eastAsia" w:eastAsia="方正书宋_GBK"/>
                <w:spacing w:val="-20"/>
                <w:sz w:val="24"/>
                <w:szCs w:val="24"/>
              </w:rPr>
            </w:pPr>
            <w:r>
              <w:rPr>
                <w:rFonts w:hint="eastAsia" w:eastAsia="方正书宋_GBK"/>
                <w:spacing w:val="-20"/>
                <w:sz w:val="24"/>
                <w:szCs w:val="24"/>
              </w:rPr>
              <w:t>农民人均纯收入</w:t>
            </w:r>
          </w:p>
          <w:p w14:paraId="416C5FB4">
            <w:pPr>
              <w:spacing w:line="320" w:lineRule="exact"/>
              <w:jc w:val="center"/>
              <w:rPr>
                <w:rFonts w:hint="eastAsia" w:eastAsia="方正书宋_GBK"/>
                <w:spacing w:val="-20"/>
                <w:sz w:val="24"/>
                <w:szCs w:val="24"/>
              </w:rPr>
            </w:pPr>
            <w:r>
              <w:rPr>
                <w:rFonts w:hint="eastAsia" w:eastAsia="方正书宋_GBK"/>
                <w:spacing w:val="-20"/>
                <w:sz w:val="24"/>
                <w:szCs w:val="24"/>
              </w:rPr>
              <w:t>（元）</w:t>
            </w:r>
          </w:p>
        </w:tc>
        <w:tc>
          <w:tcPr>
            <w:tcW w:w="1169" w:type="dxa"/>
            <w:gridSpan w:val="2"/>
            <w:noWrap w:val="0"/>
            <w:vAlign w:val="center"/>
          </w:tcPr>
          <w:p w14:paraId="78E126AD">
            <w:pPr>
              <w:spacing w:line="320" w:lineRule="exact"/>
              <w:jc w:val="center"/>
              <w:rPr>
                <w:rFonts w:hint="eastAsia" w:eastAsia="方正书宋_GBK"/>
                <w:spacing w:val="-20"/>
                <w:sz w:val="24"/>
                <w:szCs w:val="24"/>
                <w:lang w:val="en-US" w:eastAsia="zh-CN"/>
              </w:rPr>
            </w:pPr>
            <w:r>
              <w:rPr>
                <w:rFonts w:hint="eastAsia" w:eastAsia="方正书宋_GBK"/>
                <w:spacing w:val="-20"/>
                <w:sz w:val="24"/>
                <w:szCs w:val="24"/>
              </w:rPr>
              <w:t>14266</w:t>
            </w:r>
          </w:p>
        </w:tc>
        <w:tc>
          <w:tcPr>
            <w:tcW w:w="1486" w:type="dxa"/>
            <w:gridSpan w:val="3"/>
            <w:noWrap w:val="0"/>
            <w:vAlign w:val="center"/>
          </w:tcPr>
          <w:p w14:paraId="183C8D77">
            <w:pPr>
              <w:spacing w:line="320" w:lineRule="exact"/>
              <w:jc w:val="center"/>
              <w:rPr>
                <w:rFonts w:hint="eastAsia" w:eastAsia="方正书宋_GBK"/>
                <w:spacing w:val="-20"/>
                <w:sz w:val="24"/>
                <w:szCs w:val="24"/>
              </w:rPr>
            </w:pPr>
            <w:r>
              <w:rPr>
                <w:rFonts w:hint="eastAsia" w:eastAsia="方正书宋_GBK"/>
                <w:spacing w:val="-20"/>
                <w:sz w:val="24"/>
                <w:szCs w:val="24"/>
              </w:rPr>
              <w:t>农技人员</w:t>
            </w:r>
          </w:p>
          <w:p w14:paraId="2D0DF75B">
            <w:pPr>
              <w:spacing w:line="320" w:lineRule="exact"/>
              <w:jc w:val="center"/>
              <w:rPr>
                <w:rFonts w:hint="eastAsia" w:eastAsia="方正书宋_GBK"/>
                <w:spacing w:val="-20"/>
                <w:sz w:val="24"/>
                <w:szCs w:val="24"/>
              </w:rPr>
            </w:pPr>
            <w:r>
              <w:rPr>
                <w:rFonts w:hint="eastAsia" w:eastAsia="方正书宋_GBK"/>
                <w:spacing w:val="-20"/>
                <w:sz w:val="24"/>
                <w:szCs w:val="24"/>
              </w:rPr>
              <w:t>数量</w:t>
            </w:r>
          </w:p>
          <w:p w14:paraId="32851884">
            <w:pPr>
              <w:spacing w:line="320" w:lineRule="exact"/>
              <w:jc w:val="center"/>
              <w:rPr>
                <w:rFonts w:hint="eastAsia" w:eastAsia="方正书宋_GBK"/>
                <w:spacing w:val="-20"/>
                <w:sz w:val="24"/>
                <w:szCs w:val="24"/>
              </w:rPr>
            </w:pPr>
            <w:r>
              <w:rPr>
                <w:rFonts w:hint="eastAsia" w:eastAsia="方正书宋_GBK"/>
                <w:spacing w:val="-20"/>
                <w:sz w:val="24"/>
                <w:szCs w:val="24"/>
              </w:rPr>
              <w:t>（名）</w:t>
            </w:r>
          </w:p>
        </w:tc>
        <w:tc>
          <w:tcPr>
            <w:tcW w:w="1155" w:type="dxa"/>
            <w:gridSpan w:val="2"/>
            <w:noWrap w:val="0"/>
            <w:vAlign w:val="center"/>
          </w:tcPr>
          <w:p w14:paraId="7698E511">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39</w:t>
            </w:r>
          </w:p>
        </w:tc>
        <w:tc>
          <w:tcPr>
            <w:tcW w:w="1244" w:type="dxa"/>
            <w:gridSpan w:val="2"/>
            <w:noWrap w:val="0"/>
            <w:vAlign w:val="center"/>
          </w:tcPr>
          <w:p w14:paraId="56131178">
            <w:pPr>
              <w:spacing w:line="320" w:lineRule="exact"/>
              <w:jc w:val="center"/>
              <w:rPr>
                <w:rFonts w:hint="eastAsia" w:eastAsia="方正书宋_GBK"/>
                <w:spacing w:val="-20"/>
                <w:sz w:val="24"/>
                <w:szCs w:val="24"/>
              </w:rPr>
            </w:pPr>
            <w:r>
              <w:rPr>
                <w:rFonts w:hint="eastAsia" w:eastAsia="方正书宋_GBK"/>
                <w:spacing w:val="-20"/>
                <w:sz w:val="24"/>
                <w:szCs w:val="24"/>
              </w:rPr>
              <w:t>特聘计划（人数）</w:t>
            </w:r>
          </w:p>
        </w:tc>
        <w:tc>
          <w:tcPr>
            <w:tcW w:w="1062" w:type="dxa"/>
            <w:gridSpan w:val="2"/>
            <w:noWrap w:val="0"/>
            <w:vAlign w:val="center"/>
          </w:tcPr>
          <w:p w14:paraId="22AFB4DC">
            <w:pPr>
              <w:spacing w:line="320" w:lineRule="exact"/>
              <w:jc w:val="center"/>
              <w:rPr>
                <w:rFonts w:hint="eastAsia" w:eastAsia="方正书宋_GBK"/>
                <w:spacing w:val="-20"/>
                <w:sz w:val="24"/>
                <w:szCs w:val="24"/>
                <w:lang w:val="en-US" w:eastAsia="zh-CN"/>
              </w:rPr>
            </w:pPr>
            <w:r>
              <w:rPr>
                <w:rFonts w:hint="eastAsia" w:eastAsia="方正书宋_GBK"/>
                <w:spacing w:val="-20"/>
                <w:sz w:val="24"/>
                <w:szCs w:val="24"/>
                <w:lang w:val="en-US" w:eastAsia="zh-CN"/>
              </w:rPr>
              <w:t>5</w:t>
            </w:r>
          </w:p>
        </w:tc>
        <w:tc>
          <w:tcPr>
            <w:tcW w:w="1965" w:type="dxa"/>
            <w:gridSpan w:val="4"/>
            <w:noWrap w:val="0"/>
            <w:vAlign w:val="center"/>
          </w:tcPr>
          <w:p w14:paraId="71DDC263">
            <w:pPr>
              <w:spacing w:line="320" w:lineRule="exact"/>
              <w:jc w:val="center"/>
              <w:rPr>
                <w:rFonts w:hint="eastAsia" w:eastAsia="方正书宋_GBK"/>
                <w:spacing w:val="-20"/>
                <w:sz w:val="24"/>
                <w:szCs w:val="24"/>
              </w:rPr>
            </w:pPr>
            <w:r>
              <w:rPr>
                <w:rFonts w:hint="eastAsia" w:eastAsia="方正书宋_GBK"/>
                <w:spacing w:val="-20"/>
                <w:sz w:val="24"/>
                <w:szCs w:val="24"/>
              </w:rPr>
              <w:t>农技人员注册使用农技云平台数量</w:t>
            </w:r>
          </w:p>
        </w:tc>
        <w:tc>
          <w:tcPr>
            <w:tcW w:w="1187" w:type="dxa"/>
            <w:gridSpan w:val="2"/>
            <w:noWrap w:val="0"/>
            <w:vAlign w:val="center"/>
          </w:tcPr>
          <w:p w14:paraId="3BC8BF3C">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150</w:t>
            </w:r>
          </w:p>
        </w:tc>
      </w:tr>
      <w:tr w14:paraId="1DC6D55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375" w:hRule="atLeast"/>
        </w:trPr>
        <w:tc>
          <w:tcPr>
            <w:tcW w:w="1418" w:type="dxa"/>
            <w:gridSpan w:val="2"/>
            <w:noWrap w:val="0"/>
            <w:vAlign w:val="center"/>
          </w:tcPr>
          <w:p w14:paraId="18661D39">
            <w:pPr>
              <w:spacing w:line="320" w:lineRule="exact"/>
              <w:jc w:val="center"/>
              <w:rPr>
                <w:rFonts w:hint="eastAsia" w:eastAsia="方正书宋_GBK"/>
                <w:spacing w:val="-20"/>
                <w:sz w:val="24"/>
                <w:szCs w:val="24"/>
              </w:rPr>
            </w:pPr>
            <w:r>
              <w:rPr>
                <w:rFonts w:hint="eastAsia" w:eastAsia="方正书宋_GBK"/>
                <w:spacing w:val="-20"/>
                <w:sz w:val="24"/>
                <w:szCs w:val="24"/>
              </w:rPr>
              <w:t>农业创新驿站（个数）</w:t>
            </w:r>
          </w:p>
        </w:tc>
        <w:tc>
          <w:tcPr>
            <w:tcW w:w="1159" w:type="dxa"/>
            <w:gridSpan w:val="2"/>
            <w:noWrap w:val="0"/>
            <w:vAlign w:val="center"/>
          </w:tcPr>
          <w:p w14:paraId="4725B7F1">
            <w:pPr>
              <w:spacing w:line="320" w:lineRule="exact"/>
              <w:jc w:val="center"/>
              <w:rPr>
                <w:rFonts w:hint="eastAsia" w:eastAsia="方正书宋_GBK"/>
                <w:spacing w:val="-20"/>
                <w:sz w:val="24"/>
                <w:szCs w:val="24"/>
                <w:lang w:val="en-US" w:eastAsia="zh-CN"/>
              </w:rPr>
            </w:pPr>
            <w:r>
              <w:rPr>
                <w:rFonts w:hint="eastAsia" w:eastAsia="方正书宋_GBK"/>
                <w:spacing w:val="-20"/>
                <w:sz w:val="24"/>
                <w:szCs w:val="24"/>
                <w:lang w:val="en-US" w:eastAsia="zh-CN"/>
              </w:rPr>
              <w:t>7</w:t>
            </w:r>
          </w:p>
        </w:tc>
        <w:tc>
          <w:tcPr>
            <w:tcW w:w="1193" w:type="dxa"/>
            <w:gridSpan w:val="2"/>
            <w:noWrap w:val="0"/>
            <w:vAlign w:val="center"/>
          </w:tcPr>
          <w:p w14:paraId="7FA1D5B3">
            <w:pPr>
              <w:spacing w:line="320" w:lineRule="exact"/>
              <w:jc w:val="center"/>
              <w:rPr>
                <w:rFonts w:hint="eastAsia" w:eastAsia="方正书宋_GBK"/>
                <w:spacing w:val="-20"/>
                <w:sz w:val="24"/>
                <w:szCs w:val="24"/>
              </w:rPr>
            </w:pPr>
            <w:r>
              <w:rPr>
                <w:rFonts w:hint="eastAsia" w:eastAsia="方正书宋_GBK"/>
                <w:spacing w:val="-20"/>
                <w:sz w:val="24"/>
                <w:szCs w:val="24"/>
              </w:rPr>
              <w:t>农业创新驿站专家总数</w:t>
            </w:r>
          </w:p>
        </w:tc>
        <w:tc>
          <w:tcPr>
            <w:tcW w:w="1169" w:type="dxa"/>
            <w:gridSpan w:val="2"/>
            <w:noWrap w:val="0"/>
            <w:vAlign w:val="center"/>
          </w:tcPr>
          <w:p w14:paraId="547198E5">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34</w:t>
            </w:r>
          </w:p>
        </w:tc>
        <w:tc>
          <w:tcPr>
            <w:tcW w:w="1486" w:type="dxa"/>
            <w:gridSpan w:val="3"/>
            <w:noWrap w:val="0"/>
            <w:vAlign w:val="center"/>
          </w:tcPr>
          <w:p w14:paraId="2AB1AB80">
            <w:pPr>
              <w:spacing w:line="320" w:lineRule="exact"/>
              <w:jc w:val="center"/>
              <w:rPr>
                <w:rFonts w:hint="eastAsia" w:eastAsia="方正书宋_GBK"/>
                <w:spacing w:val="-20"/>
                <w:sz w:val="24"/>
                <w:szCs w:val="24"/>
              </w:rPr>
            </w:pPr>
            <w:r>
              <w:rPr>
                <w:rFonts w:hint="eastAsia" w:eastAsia="方正书宋_GBK"/>
                <w:spacing w:val="-20"/>
                <w:sz w:val="24"/>
                <w:szCs w:val="24"/>
              </w:rPr>
              <w:t>五级产业技术服务体系中县级专家人数</w:t>
            </w:r>
          </w:p>
        </w:tc>
        <w:tc>
          <w:tcPr>
            <w:tcW w:w="1155" w:type="dxa"/>
            <w:gridSpan w:val="2"/>
            <w:noWrap w:val="0"/>
            <w:vAlign w:val="center"/>
          </w:tcPr>
          <w:p w14:paraId="67543402">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10</w:t>
            </w:r>
          </w:p>
        </w:tc>
        <w:tc>
          <w:tcPr>
            <w:tcW w:w="1244" w:type="dxa"/>
            <w:gridSpan w:val="2"/>
            <w:noWrap w:val="0"/>
            <w:vAlign w:val="center"/>
          </w:tcPr>
          <w:p w14:paraId="7B22FEEE">
            <w:pPr>
              <w:spacing w:line="320" w:lineRule="exact"/>
              <w:jc w:val="center"/>
              <w:rPr>
                <w:rFonts w:hint="eastAsia" w:eastAsia="方正书宋_GBK"/>
                <w:spacing w:val="-20"/>
                <w:sz w:val="24"/>
                <w:szCs w:val="24"/>
              </w:rPr>
            </w:pPr>
            <w:r>
              <w:rPr>
                <w:rFonts w:hint="eastAsia" w:eastAsia="方正书宋_GBK"/>
                <w:spacing w:val="-20"/>
                <w:sz w:val="24"/>
                <w:szCs w:val="24"/>
              </w:rPr>
              <w:t>五级产业技术服务体系中乡镇专家服务人数</w:t>
            </w:r>
          </w:p>
        </w:tc>
        <w:tc>
          <w:tcPr>
            <w:tcW w:w="1062" w:type="dxa"/>
            <w:gridSpan w:val="2"/>
            <w:noWrap w:val="0"/>
            <w:vAlign w:val="center"/>
          </w:tcPr>
          <w:p w14:paraId="710C6EA7">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15</w:t>
            </w:r>
          </w:p>
        </w:tc>
        <w:tc>
          <w:tcPr>
            <w:tcW w:w="1958" w:type="dxa"/>
            <w:gridSpan w:val="3"/>
            <w:noWrap w:val="0"/>
            <w:vAlign w:val="center"/>
          </w:tcPr>
          <w:p w14:paraId="58E3753A">
            <w:pPr>
              <w:spacing w:line="320" w:lineRule="exact"/>
              <w:jc w:val="center"/>
              <w:rPr>
                <w:rFonts w:hint="eastAsia" w:eastAsia="方正书宋_GBK"/>
                <w:spacing w:val="-20"/>
                <w:sz w:val="24"/>
                <w:szCs w:val="24"/>
              </w:rPr>
            </w:pPr>
            <w:r>
              <w:rPr>
                <w:rFonts w:hint="eastAsia" w:eastAsia="方正书宋_GBK"/>
                <w:spacing w:val="-20"/>
                <w:sz w:val="24"/>
                <w:szCs w:val="24"/>
              </w:rPr>
              <w:t>村级产业技术指导员数量</w:t>
            </w:r>
            <w:r>
              <w:rPr>
                <w:rFonts w:hint="eastAsia" w:eastAsia="方正书宋_GBK"/>
                <w:spacing w:val="-20"/>
                <w:sz w:val="24"/>
                <w:szCs w:val="24"/>
                <w:lang w:eastAsia="zh-CN"/>
              </w:rPr>
              <w:t>（含粮食生产科技专员）</w:t>
            </w:r>
          </w:p>
        </w:tc>
        <w:tc>
          <w:tcPr>
            <w:tcW w:w="1194" w:type="dxa"/>
            <w:gridSpan w:val="3"/>
            <w:noWrap w:val="0"/>
            <w:vAlign w:val="center"/>
          </w:tcPr>
          <w:p w14:paraId="37FE79D4">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120</w:t>
            </w:r>
          </w:p>
        </w:tc>
      </w:tr>
      <w:tr w14:paraId="31BB9EC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46" w:hRule="atLeast"/>
        </w:trPr>
        <w:tc>
          <w:tcPr>
            <w:tcW w:w="13038" w:type="dxa"/>
            <w:gridSpan w:val="23"/>
            <w:noWrap w:val="0"/>
            <w:vAlign w:val="center"/>
          </w:tcPr>
          <w:p w14:paraId="52C2AA2B">
            <w:pPr>
              <w:spacing w:line="320" w:lineRule="exact"/>
              <w:jc w:val="center"/>
              <w:rPr>
                <w:rFonts w:hint="eastAsia" w:eastAsia="方正书宋_GBK"/>
                <w:spacing w:val="-20"/>
                <w:sz w:val="24"/>
                <w:szCs w:val="24"/>
              </w:rPr>
            </w:pPr>
            <w:r>
              <w:rPr>
                <w:rFonts w:hint="eastAsia" w:eastAsia="方正书宋_GBK"/>
                <w:spacing w:val="-20"/>
                <w:sz w:val="24"/>
                <w:szCs w:val="24"/>
              </w:rPr>
              <w:t>项目主导产业情况</w:t>
            </w:r>
          </w:p>
        </w:tc>
      </w:tr>
      <w:tr w14:paraId="3ED8D31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143" w:type="dxa"/>
            <w:vMerge w:val="restart"/>
            <w:noWrap w:val="0"/>
            <w:vAlign w:val="center"/>
          </w:tcPr>
          <w:p w14:paraId="413410A2">
            <w:pPr>
              <w:spacing w:line="320" w:lineRule="exact"/>
              <w:jc w:val="center"/>
              <w:rPr>
                <w:rFonts w:hint="eastAsia" w:eastAsia="方正书宋_GBK"/>
                <w:spacing w:val="-20"/>
                <w:sz w:val="24"/>
                <w:szCs w:val="24"/>
              </w:rPr>
            </w:pPr>
            <w:r>
              <w:rPr>
                <w:rFonts w:hint="eastAsia" w:eastAsia="方正书宋_GBK"/>
                <w:spacing w:val="-20"/>
                <w:sz w:val="24"/>
                <w:szCs w:val="24"/>
              </w:rPr>
              <w:t>主导产业名称</w:t>
            </w:r>
          </w:p>
        </w:tc>
        <w:tc>
          <w:tcPr>
            <w:tcW w:w="1226" w:type="dxa"/>
            <w:gridSpan w:val="2"/>
            <w:vMerge w:val="restart"/>
            <w:noWrap w:val="0"/>
            <w:vAlign w:val="center"/>
          </w:tcPr>
          <w:p w14:paraId="11D26135">
            <w:pPr>
              <w:spacing w:line="320" w:lineRule="exact"/>
              <w:jc w:val="center"/>
              <w:rPr>
                <w:rFonts w:hint="eastAsia" w:eastAsia="方正书宋_GBK"/>
                <w:spacing w:val="-20"/>
                <w:sz w:val="24"/>
                <w:szCs w:val="24"/>
              </w:rPr>
            </w:pPr>
            <w:r>
              <w:rPr>
                <w:rFonts w:hint="eastAsia" w:eastAsia="方正书宋_GBK"/>
                <w:spacing w:val="-20"/>
                <w:sz w:val="24"/>
                <w:szCs w:val="24"/>
              </w:rPr>
              <w:t>农业科技</w:t>
            </w:r>
          </w:p>
          <w:p w14:paraId="14E60D5C">
            <w:pPr>
              <w:spacing w:line="320" w:lineRule="exact"/>
              <w:jc w:val="center"/>
              <w:rPr>
                <w:rFonts w:hint="eastAsia" w:eastAsia="方正书宋_GBK"/>
                <w:spacing w:val="-20"/>
                <w:sz w:val="24"/>
                <w:szCs w:val="24"/>
              </w:rPr>
            </w:pPr>
            <w:r>
              <w:rPr>
                <w:rFonts w:hint="eastAsia" w:eastAsia="方正书宋_GBK"/>
                <w:spacing w:val="-20"/>
                <w:sz w:val="24"/>
                <w:szCs w:val="24"/>
              </w:rPr>
              <w:t>示范主体（个）</w:t>
            </w:r>
          </w:p>
        </w:tc>
        <w:tc>
          <w:tcPr>
            <w:tcW w:w="943" w:type="dxa"/>
            <w:gridSpan w:val="2"/>
            <w:vMerge w:val="restart"/>
            <w:noWrap w:val="0"/>
            <w:vAlign w:val="center"/>
          </w:tcPr>
          <w:p w14:paraId="5D6F7D8F">
            <w:pPr>
              <w:spacing w:line="320" w:lineRule="exact"/>
              <w:jc w:val="center"/>
              <w:rPr>
                <w:rFonts w:hint="eastAsia" w:eastAsia="方正书宋_GBK"/>
                <w:spacing w:val="-20"/>
                <w:sz w:val="24"/>
                <w:szCs w:val="24"/>
              </w:rPr>
            </w:pPr>
            <w:r>
              <w:rPr>
                <w:rFonts w:hint="eastAsia" w:eastAsia="方正书宋_GBK"/>
                <w:spacing w:val="-20"/>
                <w:sz w:val="24"/>
                <w:szCs w:val="24"/>
              </w:rPr>
              <w:t>辐射</w:t>
            </w:r>
          </w:p>
          <w:p w14:paraId="168EF6DD">
            <w:pPr>
              <w:spacing w:line="320" w:lineRule="exact"/>
              <w:jc w:val="center"/>
              <w:rPr>
                <w:rFonts w:hint="eastAsia" w:eastAsia="方正书宋_GBK"/>
                <w:spacing w:val="-20"/>
                <w:sz w:val="24"/>
                <w:szCs w:val="24"/>
              </w:rPr>
            </w:pPr>
            <w:r>
              <w:rPr>
                <w:rFonts w:hint="eastAsia" w:eastAsia="方正书宋_GBK"/>
                <w:spacing w:val="-20"/>
                <w:sz w:val="24"/>
                <w:szCs w:val="24"/>
              </w:rPr>
              <w:t>带动数</w:t>
            </w:r>
          </w:p>
          <w:p w14:paraId="4F4DEB29">
            <w:pPr>
              <w:spacing w:line="320" w:lineRule="exact"/>
              <w:jc w:val="center"/>
              <w:rPr>
                <w:rFonts w:hint="eastAsia" w:eastAsia="方正书宋_GBK"/>
                <w:spacing w:val="-20"/>
                <w:sz w:val="24"/>
                <w:szCs w:val="24"/>
              </w:rPr>
            </w:pPr>
            <w:r>
              <w:rPr>
                <w:rFonts w:hint="eastAsia" w:eastAsia="方正书宋_GBK"/>
                <w:spacing w:val="-20"/>
                <w:sz w:val="24"/>
                <w:szCs w:val="24"/>
              </w:rPr>
              <w:t>（个）</w:t>
            </w:r>
          </w:p>
        </w:tc>
        <w:tc>
          <w:tcPr>
            <w:tcW w:w="1291" w:type="dxa"/>
            <w:gridSpan w:val="2"/>
            <w:vMerge w:val="restart"/>
            <w:noWrap w:val="0"/>
            <w:vAlign w:val="center"/>
          </w:tcPr>
          <w:p w14:paraId="0F1353BD">
            <w:pPr>
              <w:spacing w:line="320" w:lineRule="exact"/>
              <w:jc w:val="center"/>
              <w:rPr>
                <w:rFonts w:hint="eastAsia" w:eastAsia="方正书宋_GBK"/>
                <w:spacing w:val="-20"/>
                <w:sz w:val="24"/>
                <w:szCs w:val="24"/>
              </w:rPr>
            </w:pPr>
            <w:r>
              <w:rPr>
                <w:rFonts w:hint="eastAsia" w:eastAsia="方正书宋_GBK"/>
                <w:spacing w:val="-20"/>
                <w:sz w:val="24"/>
                <w:szCs w:val="24"/>
              </w:rPr>
              <w:t>一对N农技服务人员</w:t>
            </w:r>
          </w:p>
          <w:p w14:paraId="68FFB54B">
            <w:pPr>
              <w:spacing w:line="320" w:lineRule="exact"/>
              <w:jc w:val="center"/>
              <w:rPr>
                <w:rFonts w:hint="eastAsia" w:eastAsia="方正书宋_GBK"/>
                <w:spacing w:val="-20"/>
                <w:sz w:val="24"/>
                <w:szCs w:val="24"/>
              </w:rPr>
            </w:pPr>
            <w:r>
              <w:rPr>
                <w:rFonts w:hint="eastAsia" w:eastAsia="方正书宋_GBK"/>
                <w:spacing w:val="-20"/>
                <w:sz w:val="24"/>
                <w:szCs w:val="24"/>
              </w:rPr>
              <w:t>（数量）</w:t>
            </w:r>
          </w:p>
        </w:tc>
        <w:tc>
          <w:tcPr>
            <w:tcW w:w="3534" w:type="dxa"/>
            <w:gridSpan w:val="7"/>
            <w:noWrap w:val="0"/>
            <w:vAlign w:val="center"/>
          </w:tcPr>
          <w:p w14:paraId="2D20B508">
            <w:pPr>
              <w:spacing w:line="320" w:lineRule="exact"/>
              <w:jc w:val="center"/>
              <w:rPr>
                <w:rFonts w:hint="eastAsia" w:eastAsia="方正书宋_GBK"/>
                <w:spacing w:val="-20"/>
                <w:sz w:val="24"/>
                <w:szCs w:val="24"/>
                <w:lang w:eastAsia="zh-CN"/>
              </w:rPr>
            </w:pPr>
            <w:r>
              <w:rPr>
                <w:rFonts w:hint="eastAsia" w:eastAsia="方正书宋_GBK"/>
                <w:spacing w:val="-20"/>
                <w:sz w:val="24"/>
                <w:szCs w:val="24"/>
              </w:rPr>
              <w:t>示范</w:t>
            </w:r>
            <w:r>
              <w:rPr>
                <w:rFonts w:hint="eastAsia" w:eastAsia="方正书宋_GBK"/>
                <w:spacing w:val="-20"/>
                <w:sz w:val="24"/>
                <w:szCs w:val="24"/>
                <w:lang w:val="en-US" w:eastAsia="zh-CN"/>
              </w:rPr>
              <w:t>场所</w:t>
            </w:r>
          </w:p>
        </w:tc>
        <w:tc>
          <w:tcPr>
            <w:tcW w:w="1149" w:type="dxa"/>
            <w:gridSpan w:val="2"/>
            <w:vMerge w:val="restart"/>
            <w:noWrap w:val="0"/>
            <w:vAlign w:val="center"/>
          </w:tcPr>
          <w:p w14:paraId="1F00AEC7">
            <w:pPr>
              <w:spacing w:line="320" w:lineRule="exact"/>
              <w:jc w:val="center"/>
              <w:rPr>
                <w:rFonts w:hint="eastAsia" w:eastAsia="方正书宋_GBK"/>
                <w:spacing w:val="-20"/>
                <w:sz w:val="24"/>
                <w:szCs w:val="24"/>
              </w:rPr>
            </w:pPr>
            <w:r>
              <w:rPr>
                <w:rFonts w:hint="eastAsia" w:eastAsia="方正书宋_GBK"/>
                <w:spacing w:val="-20"/>
                <w:sz w:val="24"/>
                <w:szCs w:val="24"/>
              </w:rPr>
              <w:t>主导品种（个）</w:t>
            </w:r>
          </w:p>
        </w:tc>
        <w:tc>
          <w:tcPr>
            <w:tcW w:w="1092" w:type="dxa"/>
            <w:gridSpan w:val="2"/>
            <w:vMerge w:val="restart"/>
            <w:noWrap w:val="0"/>
            <w:vAlign w:val="center"/>
          </w:tcPr>
          <w:p w14:paraId="5603B5F8">
            <w:pPr>
              <w:spacing w:line="320" w:lineRule="exact"/>
              <w:jc w:val="center"/>
              <w:rPr>
                <w:rFonts w:hint="eastAsia" w:eastAsia="方正书宋_GBK"/>
                <w:spacing w:val="-20"/>
                <w:sz w:val="24"/>
                <w:szCs w:val="24"/>
              </w:rPr>
            </w:pPr>
            <w:r>
              <w:rPr>
                <w:rFonts w:hint="eastAsia" w:eastAsia="方正书宋_GBK"/>
                <w:spacing w:val="-20"/>
                <w:sz w:val="24"/>
                <w:szCs w:val="24"/>
              </w:rPr>
              <w:t>主推技术（项）</w:t>
            </w:r>
          </w:p>
        </w:tc>
        <w:tc>
          <w:tcPr>
            <w:tcW w:w="2660" w:type="dxa"/>
            <w:gridSpan w:val="5"/>
            <w:noWrap w:val="0"/>
            <w:vAlign w:val="center"/>
          </w:tcPr>
          <w:p w14:paraId="762BE246">
            <w:pPr>
              <w:spacing w:line="320" w:lineRule="exact"/>
              <w:jc w:val="center"/>
              <w:rPr>
                <w:rFonts w:hint="eastAsia" w:eastAsia="方正书宋_GBK"/>
                <w:spacing w:val="-20"/>
                <w:sz w:val="24"/>
                <w:szCs w:val="24"/>
              </w:rPr>
            </w:pPr>
            <w:r>
              <w:rPr>
                <w:rFonts w:hint="eastAsia" w:eastAsia="方正书宋_GBK"/>
                <w:spacing w:val="-20"/>
                <w:sz w:val="24"/>
                <w:szCs w:val="24"/>
              </w:rPr>
              <w:t>专家组人员（名）</w:t>
            </w:r>
          </w:p>
        </w:tc>
      </w:tr>
      <w:tr w14:paraId="46F0D3BB">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143" w:type="dxa"/>
            <w:vMerge w:val="continue"/>
            <w:noWrap w:val="0"/>
            <w:vAlign w:val="center"/>
          </w:tcPr>
          <w:p w14:paraId="1A2966EB">
            <w:pPr>
              <w:spacing w:line="320" w:lineRule="exact"/>
              <w:jc w:val="center"/>
              <w:rPr>
                <w:rFonts w:hint="eastAsia" w:eastAsia="方正书宋_GBK"/>
                <w:spacing w:val="-20"/>
                <w:sz w:val="24"/>
                <w:szCs w:val="24"/>
              </w:rPr>
            </w:pPr>
          </w:p>
        </w:tc>
        <w:tc>
          <w:tcPr>
            <w:tcW w:w="1226" w:type="dxa"/>
            <w:gridSpan w:val="2"/>
            <w:vMerge w:val="continue"/>
            <w:noWrap w:val="0"/>
            <w:vAlign w:val="center"/>
          </w:tcPr>
          <w:p w14:paraId="4993C6A2">
            <w:pPr>
              <w:spacing w:line="320" w:lineRule="exact"/>
              <w:jc w:val="center"/>
              <w:rPr>
                <w:rFonts w:hint="eastAsia" w:eastAsia="方正书宋_GBK"/>
                <w:spacing w:val="-20"/>
                <w:sz w:val="24"/>
                <w:szCs w:val="24"/>
              </w:rPr>
            </w:pPr>
          </w:p>
        </w:tc>
        <w:tc>
          <w:tcPr>
            <w:tcW w:w="943" w:type="dxa"/>
            <w:gridSpan w:val="2"/>
            <w:vMerge w:val="continue"/>
            <w:noWrap w:val="0"/>
            <w:vAlign w:val="center"/>
          </w:tcPr>
          <w:p w14:paraId="3C042216">
            <w:pPr>
              <w:spacing w:line="320" w:lineRule="exact"/>
              <w:jc w:val="center"/>
              <w:rPr>
                <w:rFonts w:hint="eastAsia" w:eastAsia="方正书宋_GBK"/>
                <w:spacing w:val="-20"/>
                <w:sz w:val="24"/>
                <w:szCs w:val="24"/>
              </w:rPr>
            </w:pPr>
          </w:p>
        </w:tc>
        <w:tc>
          <w:tcPr>
            <w:tcW w:w="1291" w:type="dxa"/>
            <w:gridSpan w:val="2"/>
            <w:vMerge w:val="continue"/>
            <w:noWrap w:val="0"/>
            <w:vAlign w:val="center"/>
          </w:tcPr>
          <w:p w14:paraId="2D50070A">
            <w:pPr>
              <w:spacing w:line="320" w:lineRule="exact"/>
              <w:jc w:val="center"/>
              <w:rPr>
                <w:rFonts w:hint="eastAsia" w:eastAsia="方正书宋_GBK"/>
                <w:spacing w:val="-20"/>
                <w:sz w:val="24"/>
                <w:szCs w:val="24"/>
              </w:rPr>
            </w:pPr>
          </w:p>
        </w:tc>
        <w:tc>
          <w:tcPr>
            <w:tcW w:w="728" w:type="dxa"/>
            <w:gridSpan w:val="2"/>
            <w:noWrap w:val="0"/>
            <w:vAlign w:val="center"/>
          </w:tcPr>
          <w:p w14:paraId="2B111469">
            <w:pPr>
              <w:spacing w:line="320" w:lineRule="exact"/>
              <w:jc w:val="center"/>
              <w:rPr>
                <w:rFonts w:hint="eastAsia" w:eastAsia="方正书宋_GBK"/>
                <w:spacing w:val="-20"/>
                <w:sz w:val="24"/>
                <w:szCs w:val="24"/>
              </w:rPr>
            </w:pPr>
            <w:r>
              <w:rPr>
                <w:rFonts w:hint="eastAsia" w:eastAsia="方正书宋_GBK"/>
                <w:spacing w:val="-20"/>
                <w:sz w:val="24"/>
                <w:szCs w:val="24"/>
              </w:rPr>
              <w:t>个数</w:t>
            </w:r>
          </w:p>
        </w:tc>
        <w:tc>
          <w:tcPr>
            <w:tcW w:w="884" w:type="dxa"/>
            <w:noWrap w:val="0"/>
            <w:vAlign w:val="center"/>
          </w:tcPr>
          <w:p w14:paraId="6E78AB2F">
            <w:pPr>
              <w:spacing w:line="320" w:lineRule="exact"/>
              <w:jc w:val="center"/>
              <w:rPr>
                <w:rFonts w:hint="eastAsia" w:eastAsia="方正书宋_GBK"/>
                <w:spacing w:val="-20"/>
                <w:sz w:val="24"/>
                <w:szCs w:val="24"/>
              </w:rPr>
            </w:pPr>
            <w:r>
              <w:rPr>
                <w:rFonts w:hint="eastAsia" w:eastAsia="方正书宋_GBK"/>
                <w:spacing w:val="-20"/>
                <w:sz w:val="24"/>
                <w:szCs w:val="24"/>
              </w:rPr>
              <w:t>品种（个）</w:t>
            </w:r>
          </w:p>
        </w:tc>
        <w:tc>
          <w:tcPr>
            <w:tcW w:w="944" w:type="dxa"/>
            <w:gridSpan w:val="2"/>
            <w:noWrap w:val="0"/>
            <w:vAlign w:val="center"/>
          </w:tcPr>
          <w:p w14:paraId="661FC271">
            <w:pPr>
              <w:spacing w:line="320" w:lineRule="exact"/>
              <w:jc w:val="center"/>
              <w:rPr>
                <w:rFonts w:hint="eastAsia" w:eastAsia="方正书宋_GBK"/>
                <w:spacing w:val="-20"/>
                <w:sz w:val="24"/>
                <w:szCs w:val="24"/>
              </w:rPr>
            </w:pPr>
            <w:r>
              <w:rPr>
                <w:rFonts w:hint="eastAsia" w:eastAsia="方正书宋_GBK"/>
                <w:spacing w:val="-20"/>
                <w:sz w:val="24"/>
                <w:szCs w:val="24"/>
              </w:rPr>
              <w:t>规模（亩、头、羽等）</w:t>
            </w:r>
          </w:p>
        </w:tc>
        <w:tc>
          <w:tcPr>
            <w:tcW w:w="978" w:type="dxa"/>
            <w:gridSpan w:val="2"/>
            <w:noWrap w:val="0"/>
            <w:vAlign w:val="center"/>
          </w:tcPr>
          <w:p w14:paraId="1C3958EA">
            <w:pPr>
              <w:spacing w:line="320" w:lineRule="exact"/>
              <w:jc w:val="center"/>
              <w:rPr>
                <w:rFonts w:hint="eastAsia" w:eastAsia="方正书宋_GBK"/>
                <w:spacing w:val="-20"/>
                <w:sz w:val="24"/>
                <w:szCs w:val="24"/>
              </w:rPr>
            </w:pPr>
            <w:r>
              <w:rPr>
                <w:rFonts w:hint="eastAsia" w:eastAsia="方正书宋_GBK"/>
                <w:spacing w:val="-20"/>
                <w:sz w:val="24"/>
                <w:szCs w:val="24"/>
              </w:rPr>
              <w:t>技术（项）</w:t>
            </w:r>
          </w:p>
        </w:tc>
        <w:tc>
          <w:tcPr>
            <w:tcW w:w="1149" w:type="dxa"/>
            <w:gridSpan w:val="2"/>
            <w:vMerge w:val="continue"/>
            <w:noWrap w:val="0"/>
            <w:vAlign w:val="center"/>
          </w:tcPr>
          <w:p w14:paraId="55414CCC">
            <w:pPr>
              <w:spacing w:line="320" w:lineRule="exact"/>
              <w:jc w:val="center"/>
              <w:rPr>
                <w:rFonts w:hint="eastAsia" w:eastAsia="方正书宋_GBK"/>
                <w:spacing w:val="-20"/>
                <w:sz w:val="24"/>
                <w:szCs w:val="24"/>
              </w:rPr>
            </w:pPr>
          </w:p>
        </w:tc>
        <w:tc>
          <w:tcPr>
            <w:tcW w:w="1092" w:type="dxa"/>
            <w:gridSpan w:val="2"/>
            <w:vMerge w:val="continue"/>
            <w:noWrap w:val="0"/>
            <w:vAlign w:val="center"/>
          </w:tcPr>
          <w:p w14:paraId="1407E311">
            <w:pPr>
              <w:spacing w:line="320" w:lineRule="exact"/>
              <w:jc w:val="center"/>
              <w:rPr>
                <w:rFonts w:hint="eastAsia" w:eastAsia="方正书宋_GBK"/>
                <w:spacing w:val="-20"/>
                <w:sz w:val="24"/>
                <w:szCs w:val="24"/>
              </w:rPr>
            </w:pPr>
          </w:p>
        </w:tc>
        <w:tc>
          <w:tcPr>
            <w:tcW w:w="1044" w:type="dxa"/>
            <w:noWrap w:val="0"/>
            <w:vAlign w:val="center"/>
          </w:tcPr>
          <w:p w14:paraId="396C9C61">
            <w:pPr>
              <w:spacing w:line="320" w:lineRule="exact"/>
              <w:jc w:val="center"/>
              <w:rPr>
                <w:rFonts w:hint="eastAsia" w:eastAsia="方正书宋_GBK"/>
                <w:spacing w:val="-20"/>
                <w:sz w:val="24"/>
                <w:szCs w:val="24"/>
              </w:rPr>
            </w:pPr>
            <w:r>
              <w:rPr>
                <w:rFonts w:hint="eastAsia" w:eastAsia="方正书宋_GBK"/>
                <w:spacing w:val="-20"/>
                <w:sz w:val="24"/>
                <w:szCs w:val="24"/>
              </w:rPr>
              <w:t>省级及以上</w:t>
            </w:r>
          </w:p>
        </w:tc>
        <w:tc>
          <w:tcPr>
            <w:tcW w:w="727" w:type="dxa"/>
            <w:gridSpan w:val="3"/>
            <w:noWrap w:val="0"/>
            <w:vAlign w:val="center"/>
          </w:tcPr>
          <w:p w14:paraId="2FF216A1">
            <w:pPr>
              <w:spacing w:line="320" w:lineRule="exact"/>
              <w:jc w:val="center"/>
              <w:rPr>
                <w:rFonts w:hint="eastAsia" w:eastAsia="方正书宋_GBK"/>
                <w:spacing w:val="-20"/>
                <w:sz w:val="24"/>
                <w:szCs w:val="24"/>
              </w:rPr>
            </w:pPr>
            <w:r>
              <w:rPr>
                <w:rFonts w:hint="eastAsia" w:eastAsia="方正书宋_GBK"/>
                <w:spacing w:val="-20"/>
                <w:sz w:val="24"/>
                <w:szCs w:val="24"/>
              </w:rPr>
              <w:t>市级</w:t>
            </w:r>
          </w:p>
        </w:tc>
        <w:tc>
          <w:tcPr>
            <w:tcW w:w="889" w:type="dxa"/>
            <w:noWrap w:val="0"/>
            <w:vAlign w:val="center"/>
          </w:tcPr>
          <w:p w14:paraId="1184F315">
            <w:pPr>
              <w:spacing w:line="320" w:lineRule="exact"/>
              <w:jc w:val="center"/>
              <w:rPr>
                <w:rFonts w:hint="eastAsia" w:eastAsia="方正书宋_GBK"/>
                <w:spacing w:val="-20"/>
                <w:sz w:val="24"/>
                <w:szCs w:val="24"/>
              </w:rPr>
            </w:pPr>
            <w:r>
              <w:rPr>
                <w:rFonts w:hint="eastAsia" w:eastAsia="方正书宋_GBK"/>
                <w:spacing w:val="-20"/>
                <w:sz w:val="24"/>
                <w:szCs w:val="24"/>
              </w:rPr>
              <w:t>县、乡级</w:t>
            </w:r>
          </w:p>
        </w:tc>
      </w:tr>
      <w:tr w14:paraId="016C2B6F">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143" w:type="dxa"/>
            <w:noWrap w:val="0"/>
            <w:vAlign w:val="center"/>
          </w:tcPr>
          <w:p w14:paraId="1BD35EDC">
            <w:pPr>
              <w:spacing w:line="320" w:lineRule="exact"/>
              <w:jc w:val="center"/>
              <w:rPr>
                <w:rFonts w:hint="eastAsia" w:eastAsia="方正书宋_GBK"/>
                <w:spacing w:val="-20"/>
                <w:sz w:val="24"/>
                <w:szCs w:val="24"/>
                <w:lang w:val="en-US" w:eastAsia="zh-CN"/>
              </w:rPr>
            </w:pPr>
            <w:r>
              <w:rPr>
                <w:rFonts w:hint="eastAsia" w:eastAsia="方正书宋_GBK"/>
                <w:spacing w:val="-20"/>
                <w:sz w:val="24"/>
                <w:szCs w:val="24"/>
                <w:lang w:val="en-US" w:eastAsia="zh-CN"/>
              </w:rPr>
              <w:t>小麦玉米</w:t>
            </w:r>
          </w:p>
        </w:tc>
        <w:tc>
          <w:tcPr>
            <w:tcW w:w="1226" w:type="dxa"/>
            <w:gridSpan w:val="2"/>
            <w:noWrap w:val="0"/>
            <w:vAlign w:val="center"/>
          </w:tcPr>
          <w:p w14:paraId="046D4DF6">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30</w:t>
            </w:r>
          </w:p>
        </w:tc>
        <w:tc>
          <w:tcPr>
            <w:tcW w:w="943" w:type="dxa"/>
            <w:gridSpan w:val="2"/>
            <w:noWrap w:val="0"/>
            <w:vAlign w:val="center"/>
          </w:tcPr>
          <w:p w14:paraId="45DDB8B9">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60</w:t>
            </w:r>
          </w:p>
        </w:tc>
        <w:tc>
          <w:tcPr>
            <w:tcW w:w="1291" w:type="dxa"/>
            <w:gridSpan w:val="2"/>
            <w:noWrap w:val="0"/>
            <w:vAlign w:val="center"/>
          </w:tcPr>
          <w:p w14:paraId="3ECF6A99">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39</w:t>
            </w:r>
          </w:p>
        </w:tc>
        <w:tc>
          <w:tcPr>
            <w:tcW w:w="728" w:type="dxa"/>
            <w:gridSpan w:val="2"/>
            <w:noWrap w:val="0"/>
            <w:vAlign w:val="center"/>
          </w:tcPr>
          <w:p w14:paraId="1F143D4C">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3</w:t>
            </w:r>
          </w:p>
        </w:tc>
        <w:tc>
          <w:tcPr>
            <w:tcW w:w="884" w:type="dxa"/>
            <w:noWrap w:val="0"/>
            <w:vAlign w:val="center"/>
          </w:tcPr>
          <w:p w14:paraId="67F3E502">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3</w:t>
            </w:r>
          </w:p>
        </w:tc>
        <w:tc>
          <w:tcPr>
            <w:tcW w:w="944" w:type="dxa"/>
            <w:gridSpan w:val="2"/>
            <w:noWrap w:val="0"/>
            <w:vAlign w:val="center"/>
          </w:tcPr>
          <w:p w14:paraId="37C5C25C">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600</w:t>
            </w:r>
          </w:p>
        </w:tc>
        <w:tc>
          <w:tcPr>
            <w:tcW w:w="978" w:type="dxa"/>
            <w:gridSpan w:val="2"/>
            <w:noWrap w:val="0"/>
            <w:vAlign w:val="center"/>
          </w:tcPr>
          <w:p w14:paraId="008134BC">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3</w:t>
            </w:r>
          </w:p>
        </w:tc>
        <w:tc>
          <w:tcPr>
            <w:tcW w:w="1149" w:type="dxa"/>
            <w:gridSpan w:val="2"/>
            <w:noWrap w:val="0"/>
            <w:vAlign w:val="center"/>
          </w:tcPr>
          <w:p w14:paraId="297BDCDA">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5</w:t>
            </w:r>
          </w:p>
        </w:tc>
        <w:tc>
          <w:tcPr>
            <w:tcW w:w="1092" w:type="dxa"/>
            <w:gridSpan w:val="2"/>
            <w:noWrap w:val="0"/>
            <w:vAlign w:val="center"/>
          </w:tcPr>
          <w:p w14:paraId="18D8F32B">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5</w:t>
            </w:r>
          </w:p>
        </w:tc>
        <w:tc>
          <w:tcPr>
            <w:tcW w:w="1044" w:type="dxa"/>
            <w:noWrap w:val="0"/>
            <w:vAlign w:val="center"/>
          </w:tcPr>
          <w:p w14:paraId="67639E3A">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1</w:t>
            </w:r>
          </w:p>
        </w:tc>
        <w:tc>
          <w:tcPr>
            <w:tcW w:w="727" w:type="dxa"/>
            <w:gridSpan w:val="3"/>
            <w:noWrap w:val="0"/>
            <w:vAlign w:val="center"/>
          </w:tcPr>
          <w:p w14:paraId="0CF2F5BB">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2</w:t>
            </w:r>
          </w:p>
        </w:tc>
        <w:tc>
          <w:tcPr>
            <w:tcW w:w="889" w:type="dxa"/>
            <w:noWrap w:val="0"/>
            <w:vAlign w:val="center"/>
          </w:tcPr>
          <w:p w14:paraId="3B4DCF25">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4</w:t>
            </w:r>
          </w:p>
        </w:tc>
      </w:tr>
      <w:tr w14:paraId="78384A4E">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143" w:type="dxa"/>
            <w:noWrap w:val="0"/>
            <w:vAlign w:val="center"/>
          </w:tcPr>
          <w:p w14:paraId="181F69A1">
            <w:pPr>
              <w:spacing w:line="320" w:lineRule="exact"/>
              <w:jc w:val="center"/>
              <w:rPr>
                <w:rFonts w:hint="eastAsia" w:eastAsia="方正书宋_GBK"/>
                <w:spacing w:val="-20"/>
                <w:sz w:val="24"/>
                <w:szCs w:val="24"/>
                <w:lang w:eastAsia="zh-CN"/>
              </w:rPr>
            </w:pPr>
            <w:r>
              <w:rPr>
                <w:rFonts w:hint="eastAsia" w:eastAsia="方正书宋_GBK"/>
                <w:spacing w:val="-20"/>
                <w:sz w:val="24"/>
                <w:szCs w:val="24"/>
                <w:lang w:val="en-US" w:eastAsia="zh-CN"/>
              </w:rPr>
              <w:t>生物育种</w:t>
            </w:r>
          </w:p>
        </w:tc>
        <w:tc>
          <w:tcPr>
            <w:tcW w:w="1226" w:type="dxa"/>
            <w:gridSpan w:val="2"/>
            <w:noWrap w:val="0"/>
            <w:vAlign w:val="center"/>
          </w:tcPr>
          <w:p w14:paraId="2D5ADBCD">
            <w:pPr>
              <w:spacing w:line="320" w:lineRule="exact"/>
              <w:jc w:val="center"/>
              <w:rPr>
                <w:rFonts w:hint="eastAsia" w:eastAsia="方正书宋_GBK"/>
                <w:color w:val="auto"/>
                <w:spacing w:val="-20"/>
                <w:sz w:val="24"/>
                <w:szCs w:val="24"/>
                <w:lang w:val="en-US" w:eastAsia="zh-CN"/>
              </w:rPr>
            </w:pPr>
          </w:p>
        </w:tc>
        <w:tc>
          <w:tcPr>
            <w:tcW w:w="943" w:type="dxa"/>
            <w:gridSpan w:val="2"/>
            <w:noWrap w:val="0"/>
            <w:vAlign w:val="center"/>
          </w:tcPr>
          <w:p w14:paraId="3F3DBE18">
            <w:pPr>
              <w:spacing w:line="320" w:lineRule="exact"/>
              <w:jc w:val="center"/>
              <w:rPr>
                <w:rFonts w:hint="eastAsia" w:eastAsia="方正书宋_GBK"/>
                <w:color w:val="auto"/>
                <w:spacing w:val="-20"/>
                <w:sz w:val="24"/>
                <w:szCs w:val="24"/>
                <w:lang w:val="en-US" w:eastAsia="zh-CN"/>
              </w:rPr>
            </w:pPr>
          </w:p>
        </w:tc>
        <w:tc>
          <w:tcPr>
            <w:tcW w:w="1291" w:type="dxa"/>
            <w:gridSpan w:val="2"/>
            <w:noWrap w:val="0"/>
            <w:vAlign w:val="center"/>
          </w:tcPr>
          <w:p w14:paraId="238E0D3B">
            <w:pPr>
              <w:spacing w:line="320" w:lineRule="exact"/>
              <w:jc w:val="center"/>
              <w:rPr>
                <w:rFonts w:hint="eastAsia" w:eastAsia="方正书宋_GBK"/>
                <w:color w:val="auto"/>
                <w:spacing w:val="-20"/>
                <w:sz w:val="24"/>
                <w:szCs w:val="24"/>
                <w:lang w:val="en-US" w:eastAsia="zh-CN"/>
              </w:rPr>
            </w:pPr>
          </w:p>
        </w:tc>
        <w:tc>
          <w:tcPr>
            <w:tcW w:w="728" w:type="dxa"/>
            <w:gridSpan w:val="2"/>
            <w:noWrap w:val="0"/>
            <w:vAlign w:val="center"/>
          </w:tcPr>
          <w:p w14:paraId="563919DB">
            <w:pPr>
              <w:spacing w:line="320" w:lineRule="exact"/>
              <w:jc w:val="center"/>
              <w:rPr>
                <w:rFonts w:hint="eastAsia" w:eastAsia="方正书宋_GBK"/>
                <w:color w:val="auto"/>
                <w:spacing w:val="-20"/>
                <w:sz w:val="24"/>
                <w:szCs w:val="24"/>
                <w:lang w:val="en-US" w:eastAsia="zh-CN"/>
              </w:rPr>
            </w:pPr>
            <w:r>
              <w:rPr>
                <w:rFonts w:hint="eastAsia" w:eastAsia="方正书宋_GBK"/>
                <w:color w:val="auto"/>
                <w:spacing w:val="-20"/>
                <w:sz w:val="24"/>
                <w:szCs w:val="24"/>
                <w:lang w:val="en-US" w:eastAsia="zh-CN"/>
              </w:rPr>
              <w:t>1</w:t>
            </w:r>
          </w:p>
        </w:tc>
        <w:tc>
          <w:tcPr>
            <w:tcW w:w="884" w:type="dxa"/>
            <w:noWrap w:val="0"/>
            <w:vAlign w:val="center"/>
          </w:tcPr>
          <w:p w14:paraId="3528AC21">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2</w:t>
            </w:r>
          </w:p>
        </w:tc>
        <w:tc>
          <w:tcPr>
            <w:tcW w:w="944" w:type="dxa"/>
            <w:gridSpan w:val="2"/>
            <w:noWrap w:val="0"/>
            <w:vAlign w:val="center"/>
          </w:tcPr>
          <w:p w14:paraId="24B1EA2B">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200</w:t>
            </w:r>
          </w:p>
        </w:tc>
        <w:tc>
          <w:tcPr>
            <w:tcW w:w="978" w:type="dxa"/>
            <w:gridSpan w:val="2"/>
            <w:noWrap w:val="0"/>
            <w:vAlign w:val="center"/>
          </w:tcPr>
          <w:p w14:paraId="0E789BB4">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1</w:t>
            </w:r>
          </w:p>
        </w:tc>
        <w:tc>
          <w:tcPr>
            <w:tcW w:w="1149" w:type="dxa"/>
            <w:gridSpan w:val="2"/>
            <w:noWrap w:val="0"/>
            <w:vAlign w:val="center"/>
          </w:tcPr>
          <w:p w14:paraId="4862857B">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2</w:t>
            </w:r>
          </w:p>
        </w:tc>
        <w:tc>
          <w:tcPr>
            <w:tcW w:w="1092" w:type="dxa"/>
            <w:gridSpan w:val="2"/>
            <w:noWrap w:val="0"/>
            <w:vAlign w:val="center"/>
          </w:tcPr>
          <w:p w14:paraId="16F97A20">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1</w:t>
            </w:r>
          </w:p>
        </w:tc>
        <w:tc>
          <w:tcPr>
            <w:tcW w:w="1044" w:type="dxa"/>
            <w:noWrap w:val="0"/>
            <w:vAlign w:val="center"/>
          </w:tcPr>
          <w:p w14:paraId="0822018C">
            <w:pPr>
              <w:spacing w:line="320" w:lineRule="exact"/>
              <w:jc w:val="center"/>
              <w:rPr>
                <w:rFonts w:hint="default" w:eastAsia="方正书宋_GBK"/>
                <w:color w:val="auto"/>
                <w:spacing w:val="-20"/>
                <w:sz w:val="24"/>
                <w:szCs w:val="24"/>
                <w:lang w:val="en-US" w:eastAsia="zh-CN"/>
              </w:rPr>
            </w:pPr>
          </w:p>
        </w:tc>
        <w:tc>
          <w:tcPr>
            <w:tcW w:w="727" w:type="dxa"/>
            <w:gridSpan w:val="3"/>
            <w:noWrap w:val="0"/>
            <w:vAlign w:val="center"/>
          </w:tcPr>
          <w:p w14:paraId="12396CEF">
            <w:pPr>
              <w:spacing w:line="320" w:lineRule="exact"/>
              <w:jc w:val="center"/>
              <w:rPr>
                <w:rFonts w:hint="default" w:eastAsia="方正书宋_GBK"/>
                <w:color w:val="auto"/>
                <w:spacing w:val="-20"/>
                <w:sz w:val="24"/>
                <w:szCs w:val="24"/>
                <w:lang w:val="en-US" w:eastAsia="zh-CN"/>
              </w:rPr>
            </w:pPr>
          </w:p>
        </w:tc>
        <w:tc>
          <w:tcPr>
            <w:tcW w:w="889" w:type="dxa"/>
            <w:noWrap w:val="0"/>
            <w:vAlign w:val="center"/>
          </w:tcPr>
          <w:p w14:paraId="262008EA">
            <w:pPr>
              <w:spacing w:line="320" w:lineRule="exact"/>
              <w:jc w:val="center"/>
              <w:rPr>
                <w:rFonts w:hint="default" w:eastAsia="方正书宋_GBK"/>
                <w:color w:val="auto"/>
                <w:spacing w:val="-20"/>
                <w:sz w:val="24"/>
                <w:szCs w:val="24"/>
                <w:lang w:val="en-US" w:eastAsia="zh-CN"/>
              </w:rPr>
            </w:pPr>
          </w:p>
        </w:tc>
      </w:tr>
      <w:tr w14:paraId="733D0C14">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143" w:type="dxa"/>
            <w:noWrap w:val="0"/>
            <w:vAlign w:val="center"/>
          </w:tcPr>
          <w:p w14:paraId="460BDD27">
            <w:pPr>
              <w:spacing w:line="320" w:lineRule="exact"/>
              <w:jc w:val="center"/>
              <w:rPr>
                <w:rFonts w:hint="default" w:eastAsia="方正书宋_GBK"/>
                <w:spacing w:val="-20"/>
                <w:sz w:val="24"/>
                <w:szCs w:val="24"/>
                <w:lang w:val="en-US" w:eastAsia="zh-CN"/>
              </w:rPr>
            </w:pPr>
            <w:r>
              <w:rPr>
                <w:rFonts w:hint="eastAsia" w:eastAsia="方正书宋_GBK"/>
                <w:spacing w:val="-20"/>
                <w:sz w:val="24"/>
                <w:szCs w:val="24"/>
                <w:lang w:val="en-US" w:eastAsia="zh-CN"/>
              </w:rPr>
              <w:t>合计</w:t>
            </w:r>
          </w:p>
        </w:tc>
        <w:tc>
          <w:tcPr>
            <w:tcW w:w="1226" w:type="dxa"/>
            <w:gridSpan w:val="2"/>
            <w:noWrap w:val="0"/>
            <w:vAlign w:val="center"/>
          </w:tcPr>
          <w:p w14:paraId="58326C22">
            <w:pPr>
              <w:spacing w:line="320" w:lineRule="exact"/>
              <w:jc w:val="center"/>
              <w:rPr>
                <w:rFonts w:hint="eastAsia" w:eastAsia="方正书宋_GBK"/>
                <w:color w:val="auto"/>
                <w:spacing w:val="-20"/>
                <w:sz w:val="24"/>
                <w:szCs w:val="24"/>
                <w:lang w:val="en-US" w:eastAsia="zh-CN"/>
              </w:rPr>
            </w:pPr>
            <w:r>
              <w:rPr>
                <w:rFonts w:hint="eastAsia" w:eastAsia="方正书宋_GBK"/>
                <w:color w:val="auto"/>
                <w:spacing w:val="-20"/>
                <w:sz w:val="24"/>
                <w:szCs w:val="24"/>
                <w:lang w:val="en-US" w:eastAsia="zh-CN"/>
              </w:rPr>
              <w:t>30</w:t>
            </w:r>
          </w:p>
        </w:tc>
        <w:tc>
          <w:tcPr>
            <w:tcW w:w="943" w:type="dxa"/>
            <w:gridSpan w:val="2"/>
            <w:noWrap w:val="0"/>
            <w:vAlign w:val="center"/>
          </w:tcPr>
          <w:p w14:paraId="046F6F68">
            <w:pPr>
              <w:spacing w:line="320" w:lineRule="exact"/>
              <w:jc w:val="center"/>
              <w:rPr>
                <w:rFonts w:hint="eastAsia" w:eastAsia="方正书宋_GBK"/>
                <w:color w:val="auto"/>
                <w:spacing w:val="-20"/>
                <w:sz w:val="24"/>
                <w:szCs w:val="24"/>
                <w:lang w:val="en-US" w:eastAsia="zh-CN"/>
              </w:rPr>
            </w:pPr>
            <w:r>
              <w:rPr>
                <w:rFonts w:hint="eastAsia" w:eastAsia="方正书宋_GBK"/>
                <w:color w:val="auto"/>
                <w:spacing w:val="-20"/>
                <w:sz w:val="24"/>
                <w:szCs w:val="24"/>
                <w:lang w:val="en-US" w:eastAsia="zh-CN"/>
              </w:rPr>
              <w:t>60</w:t>
            </w:r>
          </w:p>
        </w:tc>
        <w:tc>
          <w:tcPr>
            <w:tcW w:w="1291" w:type="dxa"/>
            <w:gridSpan w:val="2"/>
            <w:noWrap w:val="0"/>
            <w:vAlign w:val="center"/>
          </w:tcPr>
          <w:p w14:paraId="2CA14379">
            <w:pPr>
              <w:spacing w:line="320" w:lineRule="exact"/>
              <w:jc w:val="center"/>
              <w:rPr>
                <w:rFonts w:hint="eastAsia" w:eastAsia="方正书宋_GBK"/>
                <w:color w:val="auto"/>
                <w:spacing w:val="-20"/>
                <w:sz w:val="24"/>
                <w:szCs w:val="24"/>
                <w:lang w:val="en-US" w:eastAsia="zh-CN"/>
              </w:rPr>
            </w:pPr>
            <w:r>
              <w:rPr>
                <w:rFonts w:hint="eastAsia" w:eastAsia="方正书宋_GBK"/>
                <w:color w:val="auto"/>
                <w:spacing w:val="-20"/>
                <w:sz w:val="24"/>
                <w:szCs w:val="24"/>
                <w:lang w:val="en-US" w:eastAsia="zh-CN"/>
              </w:rPr>
              <w:t>39</w:t>
            </w:r>
          </w:p>
        </w:tc>
        <w:tc>
          <w:tcPr>
            <w:tcW w:w="728" w:type="dxa"/>
            <w:gridSpan w:val="2"/>
            <w:noWrap w:val="0"/>
            <w:vAlign w:val="center"/>
          </w:tcPr>
          <w:p w14:paraId="1E10C60F">
            <w:pPr>
              <w:spacing w:line="320" w:lineRule="exact"/>
              <w:jc w:val="center"/>
              <w:rPr>
                <w:rFonts w:hint="eastAsia" w:eastAsia="方正书宋_GBK"/>
                <w:color w:val="auto"/>
                <w:spacing w:val="-20"/>
                <w:sz w:val="24"/>
                <w:szCs w:val="24"/>
                <w:lang w:val="en-US" w:eastAsia="zh-CN"/>
              </w:rPr>
            </w:pPr>
            <w:r>
              <w:rPr>
                <w:rFonts w:hint="eastAsia" w:eastAsia="方正书宋_GBK"/>
                <w:color w:val="auto"/>
                <w:spacing w:val="-20"/>
                <w:sz w:val="24"/>
                <w:szCs w:val="24"/>
                <w:lang w:val="en-US" w:eastAsia="zh-CN"/>
              </w:rPr>
              <w:t>4</w:t>
            </w:r>
          </w:p>
        </w:tc>
        <w:tc>
          <w:tcPr>
            <w:tcW w:w="884" w:type="dxa"/>
            <w:noWrap w:val="0"/>
            <w:vAlign w:val="center"/>
          </w:tcPr>
          <w:p w14:paraId="4B2E1EED">
            <w:pPr>
              <w:spacing w:line="320" w:lineRule="exact"/>
              <w:jc w:val="center"/>
              <w:rPr>
                <w:rFonts w:hint="eastAsia" w:eastAsia="方正书宋_GBK"/>
                <w:color w:val="auto"/>
                <w:spacing w:val="-20"/>
                <w:sz w:val="24"/>
                <w:szCs w:val="24"/>
                <w:lang w:val="en-US" w:eastAsia="zh-CN"/>
              </w:rPr>
            </w:pPr>
            <w:r>
              <w:rPr>
                <w:rFonts w:hint="eastAsia" w:eastAsia="方正书宋_GBK"/>
                <w:color w:val="auto"/>
                <w:spacing w:val="-20"/>
                <w:sz w:val="24"/>
                <w:szCs w:val="24"/>
                <w:lang w:val="en-US" w:eastAsia="zh-CN"/>
              </w:rPr>
              <w:t>5</w:t>
            </w:r>
          </w:p>
        </w:tc>
        <w:tc>
          <w:tcPr>
            <w:tcW w:w="944" w:type="dxa"/>
            <w:gridSpan w:val="2"/>
            <w:noWrap w:val="0"/>
            <w:vAlign w:val="center"/>
          </w:tcPr>
          <w:p w14:paraId="5A78D1A7">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800</w:t>
            </w:r>
          </w:p>
        </w:tc>
        <w:tc>
          <w:tcPr>
            <w:tcW w:w="978" w:type="dxa"/>
            <w:gridSpan w:val="2"/>
            <w:noWrap w:val="0"/>
            <w:vAlign w:val="center"/>
          </w:tcPr>
          <w:p w14:paraId="7FD591B5">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4</w:t>
            </w:r>
          </w:p>
        </w:tc>
        <w:tc>
          <w:tcPr>
            <w:tcW w:w="1149" w:type="dxa"/>
            <w:gridSpan w:val="2"/>
            <w:noWrap w:val="0"/>
            <w:vAlign w:val="center"/>
          </w:tcPr>
          <w:p w14:paraId="23C21F9C">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7</w:t>
            </w:r>
          </w:p>
        </w:tc>
        <w:tc>
          <w:tcPr>
            <w:tcW w:w="1092" w:type="dxa"/>
            <w:gridSpan w:val="2"/>
            <w:noWrap w:val="0"/>
            <w:vAlign w:val="center"/>
          </w:tcPr>
          <w:p w14:paraId="686B5FE4">
            <w:pPr>
              <w:spacing w:line="320" w:lineRule="exact"/>
              <w:jc w:val="center"/>
              <w:rPr>
                <w:rFonts w:hint="default" w:eastAsia="方正书宋_GBK"/>
                <w:color w:val="auto"/>
                <w:spacing w:val="-20"/>
                <w:sz w:val="24"/>
                <w:szCs w:val="24"/>
                <w:lang w:val="en-US" w:eastAsia="zh-CN"/>
              </w:rPr>
            </w:pPr>
            <w:r>
              <w:rPr>
                <w:rFonts w:hint="eastAsia" w:eastAsia="方正书宋_GBK"/>
                <w:color w:val="auto"/>
                <w:spacing w:val="-20"/>
                <w:sz w:val="24"/>
                <w:szCs w:val="24"/>
                <w:lang w:val="en-US" w:eastAsia="zh-CN"/>
              </w:rPr>
              <w:t>6</w:t>
            </w:r>
          </w:p>
        </w:tc>
        <w:tc>
          <w:tcPr>
            <w:tcW w:w="1044" w:type="dxa"/>
            <w:noWrap w:val="0"/>
            <w:vAlign w:val="center"/>
          </w:tcPr>
          <w:p w14:paraId="13822562">
            <w:pPr>
              <w:spacing w:line="320" w:lineRule="exact"/>
              <w:jc w:val="center"/>
              <w:rPr>
                <w:rFonts w:hint="eastAsia" w:eastAsia="方正书宋_GBK"/>
                <w:color w:val="auto"/>
                <w:spacing w:val="-20"/>
                <w:sz w:val="24"/>
                <w:szCs w:val="24"/>
              </w:rPr>
            </w:pPr>
            <w:r>
              <w:rPr>
                <w:rFonts w:hint="eastAsia" w:eastAsia="方正书宋_GBK"/>
                <w:color w:val="auto"/>
                <w:spacing w:val="-20"/>
                <w:sz w:val="24"/>
                <w:szCs w:val="24"/>
                <w:lang w:val="en-US" w:eastAsia="zh-CN"/>
              </w:rPr>
              <w:t>1</w:t>
            </w:r>
          </w:p>
        </w:tc>
        <w:tc>
          <w:tcPr>
            <w:tcW w:w="727" w:type="dxa"/>
            <w:gridSpan w:val="3"/>
            <w:noWrap w:val="0"/>
            <w:vAlign w:val="center"/>
          </w:tcPr>
          <w:p w14:paraId="68509558">
            <w:pPr>
              <w:spacing w:line="320" w:lineRule="exact"/>
              <w:jc w:val="center"/>
              <w:rPr>
                <w:rFonts w:hint="eastAsia" w:eastAsia="方正书宋_GBK"/>
                <w:color w:val="auto"/>
                <w:spacing w:val="-20"/>
                <w:sz w:val="24"/>
                <w:szCs w:val="24"/>
              </w:rPr>
            </w:pPr>
            <w:r>
              <w:rPr>
                <w:rFonts w:hint="eastAsia" w:eastAsia="方正书宋_GBK"/>
                <w:color w:val="auto"/>
                <w:spacing w:val="-20"/>
                <w:sz w:val="24"/>
                <w:szCs w:val="24"/>
                <w:lang w:val="en-US" w:eastAsia="zh-CN"/>
              </w:rPr>
              <w:t>2</w:t>
            </w:r>
          </w:p>
        </w:tc>
        <w:tc>
          <w:tcPr>
            <w:tcW w:w="889" w:type="dxa"/>
            <w:noWrap w:val="0"/>
            <w:vAlign w:val="center"/>
          </w:tcPr>
          <w:p w14:paraId="7D340AAE">
            <w:pPr>
              <w:spacing w:line="320" w:lineRule="exact"/>
              <w:jc w:val="center"/>
              <w:rPr>
                <w:rFonts w:hint="eastAsia" w:eastAsia="方正书宋_GBK"/>
                <w:color w:val="auto"/>
                <w:spacing w:val="-20"/>
                <w:sz w:val="24"/>
                <w:szCs w:val="24"/>
              </w:rPr>
            </w:pPr>
            <w:r>
              <w:rPr>
                <w:rFonts w:hint="eastAsia" w:eastAsia="方正书宋_GBK"/>
                <w:color w:val="auto"/>
                <w:spacing w:val="-20"/>
                <w:sz w:val="24"/>
                <w:szCs w:val="24"/>
                <w:lang w:val="en-US" w:eastAsia="zh-CN"/>
              </w:rPr>
              <w:t>4</w:t>
            </w:r>
          </w:p>
        </w:tc>
      </w:tr>
    </w:tbl>
    <w:p w14:paraId="0362AFD0">
      <w:pPr>
        <w:spacing w:line="360" w:lineRule="exact"/>
        <w:rPr>
          <w:rFonts w:eastAsia="方正书宋_GBK"/>
          <w:sz w:val="24"/>
        </w:rPr>
        <w:sectPr>
          <w:footerReference r:id="rId3" w:type="default"/>
          <w:pgSz w:w="16838" w:h="11906" w:orient="landscape"/>
          <w:pgMar w:top="1531" w:right="2098" w:bottom="1531" w:left="1984" w:header="850" w:footer="992" w:gutter="0"/>
          <w:pgNumType w:fmt="decimal" w:start="1"/>
          <w:cols w:space="720" w:num="1"/>
          <w:rtlGutter w:val="0"/>
          <w:docGrid w:type="linesAndChars" w:linePitch="327" w:charSpace="1168"/>
        </w:sectPr>
      </w:pPr>
      <w:r>
        <w:rPr>
          <w:rFonts w:eastAsia="方正书宋_GBK"/>
        </w:rPr>
        <w:t>备注：</w:t>
      </w:r>
      <w:r>
        <w:rPr>
          <w:rFonts w:eastAsia="方正书宋_GBK"/>
          <w:sz w:val="24"/>
        </w:rPr>
        <w:t>人口、耕地面积、产值等数据为</w:t>
      </w:r>
      <w:r>
        <w:rPr>
          <w:rFonts w:eastAsia="方正书宋_GBK"/>
          <w:color w:val="auto"/>
          <w:sz w:val="24"/>
        </w:rPr>
        <w:t>20</w:t>
      </w:r>
      <w:r>
        <w:rPr>
          <w:rFonts w:hint="eastAsia" w:eastAsia="方正书宋_GBK"/>
          <w:color w:val="auto"/>
          <w:sz w:val="24"/>
          <w:lang w:val="en-US" w:eastAsia="zh-CN"/>
        </w:rPr>
        <w:t>25</w:t>
      </w:r>
      <w:r>
        <w:rPr>
          <w:rFonts w:eastAsia="方正书宋_GBK"/>
          <w:color w:val="auto"/>
          <w:sz w:val="24"/>
        </w:rPr>
        <w:t>年底</w:t>
      </w:r>
      <w:r>
        <w:rPr>
          <w:rFonts w:eastAsia="方正书宋_GBK"/>
          <w:sz w:val="24"/>
        </w:rPr>
        <w:t>统计数据</w:t>
      </w:r>
    </w:p>
    <w:tbl>
      <w:tblPr>
        <w:tblStyle w:val="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47"/>
        <w:gridCol w:w="8198"/>
      </w:tblGrid>
      <w:tr w14:paraId="0FA5A5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633" w:hRule="atLeast"/>
          <w:jc w:val="center"/>
        </w:trPr>
        <w:tc>
          <w:tcPr>
            <w:tcW w:w="647" w:type="dxa"/>
            <w:tcBorders>
              <w:bottom w:val="single" w:color="000000" w:sz="4" w:space="0"/>
            </w:tcBorders>
            <w:noWrap w:val="0"/>
            <w:vAlign w:val="center"/>
          </w:tcPr>
          <w:p w14:paraId="2D5366F7">
            <w:pPr>
              <w:adjustRightInd w:val="0"/>
              <w:snapToGrid w:val="0"/>
              <w:spacing w:line="300" w:lineRule="exact"/>
              <w:jc w:val="center"/>
              <w:rPr>
                <w:rFonts w:hint="eastAsia" w:eastAsia="方正书宋_GBK"/>
                <w:kern w:val="0"/>
                <w:szCs w:val="21"/>
                <w:lang w:eastAsia="zh-CN"/>
              </w:rPr>
            </w:pPr>
            <w:r>
              <w:rPr>
                <w:rFonts w:hint="eastAsia" w:ascii="Times New Roman" w:hAnsi="Times New Roman" w:eastAsia="方正书宋_GBK" w:cs="Times New Roman"/>
                <w:kern w:val="0"/>
                <w:szCs w:val="21"/>
              </w:rPr>
              <w:t>实施方案</w:t>
            </w:r>
          </w:p>
        </w:tc>
        <w:tc>
          <w:tcPr>
            <w:tcW w:w="8198" w:type="dxa"/>
            <w:tcBorders>
              <w:bottom w:val="single" w:color="000000" w:sz="4" w:space="0"/>
            </w:tcBorders>
            <w:noWrap w:val="0"/>
            <w:vAlign w:val="top"/>
          </w:tcPr>
          <w:p w14:paraId="65F41795">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30" w:firstLineChars="200"/>
              <w:jc w:val="both"/>
              <w:textAlignment w:val="auto"/>
              <w:rPr>
                <w:rFonts w:hint="eastAsia" w:ascii="黑体" w:hAnsi="黑体" w:eastAsia="黑体" w:cs="黑体"/>
                <w:b w:val="0"/>
                <w:bCs w:val="0"/>
                <w:spacing w:val="-5"/>
                <w:sz w:val="32"/>
                <w:szCs w:val="32"/>
              </w:rPr>
            </w:pPr>
            <w:r>
              <w:rPr>
                <w:rFonts w:hint="eastAsia" w:ascii="黑体" w:hAnsi="黑体" w:eastAsia="黑体" w:cs="黑体"/>
                <w:b w:val="0"/>
                <w:bCs w:val="0"/>
                <w:color w:val="auto"/>
                <w:spacing w:val="-5"/>
                <w:kern w:val="2"/>
                <w:sz w:val="32"/>
                <w:szCs w:val="32"/>
                <w:lang w:val="en-US" w:eastAsia="en-US" w:bidi="ar-SA"/>
              </w:rPr>
              <w:t>一、</w:t>
            </w:r>
            <w:r>
              <w:rPr>
                <w:rFonts w:hint="eastAsia" w:ascii="黑体" w:hAnsi="黑体" w:eastAsia="黑体" w:cs="黑体"/>
                <w:b w:val="0"/>
                <w:bCs w:val="0"/>
                <w:spacing w:val="-5"/>
                <w:sz w:val="32"/>
                <w:szCs w:val="32"/>
              </w:rPr>
              <w:t>基本情况</w:t>
            </w:r>
          </w:p>
          <w:p w14:paraId="2764D852">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58" w:firstLineChars="200"/>
              <w:jc w:val="both"/>
              <w:textAlignment w:val="auto"/>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pPr>
            <w:r>
              <w:rPr>
                <w:rFonts w:hint="eastAsia" w:ascii="方正楷体_GB2312" w:hAnsi="方正楷体_GB2312" w:eastAsia="方正楷体_GB2312" w:cs="方正楷体_GB2312"/>
                <w:b/>
                <w:bCs/>
                <w:color w:val="auto"/>
                <w:spacing w:val="2"/>
                <w:kern w:val="2"/>
                <w:sz w:val="32"/>
                <w:szCs w:val="32"/>
                <w:lang w:val="en-US" w:eastAsia="en-US" w:bidi="ar-SA"/>
              </w:rPr>
              <w:t>（</w:t>
            </w:r>
            <w:r>
              <w:rPr>
                <w:rFonts w:hint="eastAsia" w:ascii="方正楷体_GB2312" w:hAnsi="方正楷体_GB2312" w:eastAsia="方正楷体_GB2312" w:cs="方正楷体_GB2312"/>
                <w:b/>
                <w:bCs/>
                <w:color w:val="auto"/>
                <w:spacing w:val="2"/>
                <w:kern w:val="2"/>
                <w:sz w:val="32"/>
                <w:szCs w:val="32"/>
                <w:lang w:val="en-US" w:eastAsia="zh-CN" w:bidi="ar-SA"/>
              </w:rPr>
              <w:t>一</w:t>
            </w:r>
            <w:r>
              <w:rPr>
                <w:rFonts w:hint="eastAsia" w:ascii="方正楷体_GB2312" w:hAnsi="方正楷体_GB2312" w:eastAsia="方正楷体_GB2312" w:cs="方正楷体_GB2312"/>
                <w:b/>
                <w:bCs/>
                <w:color w:val="auto"/>
                <w:spacing w:val="2"/>
                <w:kern w:val="2"/>
                <w:sz w:val="32"/>
                <w:szCs w:val="32"/>
                <w:lang w:val="en-US" w:eastAsia="en-US" w:bidi="ar-SA"/>
              </w:rPr>
              <w:t>）农业基本情况</w:t>
            </w:r>
            <w:r>
              <w:rPr>
                <w:rFonts w:hint="eastAsia" w:ascii="方正楷体_GB2312" w:hAnsi="方正楷体_GB2312" w:eastAsia="方正楷体_GB2312" w:cs="方正楷体_GB2312"/>
                <w:b/>
                <w:bCs/>
                <w:color w:val="auto"/>
                <w:spacing w:val="2"/>
                <w:kern w:val="2"/>
                <w:sz w:val="32"/>
                <w:szCs w:val="32"/>
                <w:lang w:val="en-US" w:eastAsia="zh-CN" w:bidi="ar-SA"/>
              </w:rPr>
              <w:t>：</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灵寿县是一个以农业生产为主的县，辖6镇9乡，279个行政村，面积1055.74平方公里，地形自西北向东南依次为山区、丘陵、平原。总人口35万人，农业人口22.7万人，耕地面积40.18万亩。</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县域内土地肥沃、地势平坦，主要为壤土</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光热条件好</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为一年两熟制，主要农作物为小麦、玉米等。小麦常年种植面积</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17.04</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万亩，玉米常年种植面积</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25.67</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万亩，油料及其他种植面积7.</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49</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万亩。</w:t>
            </w:r>
          </w:p>
          <w:p w14:paraId="07CEA204">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58" w:firstLineChars="200"/>
              <w:jc w:val="both"/>
              <w:textAlignment w:val="auto"/>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pPr>
            <w:r>
              <w:rPr>
                <w:rFonts w:hint="eastAsia" w:ascii="方正楷体_GB2312" w:hAnsi="方正楷体_GB2312" w:eastAsia="方正楷体_GB2312" w:cs="方正楷体_GB2312"/>
                <w:b/>
                <w:bCs/>
                <w:color w:val="auto"/>
                <w:spacing w:val="2"/>
                <w:kern w:val="2"/>
                <w:sz w:val="32"/>
                <w:szCs w:val="32"/>
                <w:lang w:val="en-US" w:eastAsia="en-US" w:bidi="ar-SA"/>
              </w:rPr>
              <w:t>（</w:t>
            </w:r>
            <w:r>
              <w:rPr>
                <w:rFonts w:hint="eastAsia" w:ascii="方正楷体_GB2312" w:hAnsi="方正楷体_GB2312" w:eastAsia="方正楷体_GB2312" w:cs="方正楷体_GB2312"/>
                <w:b/>
                <w:bCs/>
                <w:color w:val="auto"/>
                <w:spacing w:val="2"/>
                <w:kern w:val="2"/>
                <w:sz w:val="32"/>
                <w:szCs w:val="32"/>
                <w:lang w:val="en-US" w:eastAsia="zh-CN" w:bidi="ar-SA"/>
              </w:rPr>
              <w:t>二</w:t>
            </w:r>
            <w:r>
              <w:rPr>
                <w:rFonts w:hint="eastAsia" w:ascii="方正楷体_GB2312" w:hAnsi="方正楷体_GB2312" w:eastAsia="方正楷体_GB2312" w:cs="方正楷体_GB2312"/>
                <w:b/>
                <w:bCs/>
                <w:color w:val="auto"/>
                <w:spacing w:val="2"/>
                <w:kern w:val="2"/>
                <w:sz w:val="32"/>
                <w:szCs w:val="32"/>
                <w:lang w:val="en-US" w:eastAsia="en-US" w:bidi="ar-SA"/>
              </w:rPr>
              <w:t>）家庭农场、种养大户、农业专业合作社、社会服务化组织、农业科技型服务企业发展情况</w:t>
            </w:r>
            <w:r>
              <w:rPr>
                <w:rFonts w:hint="eastAsia" w:ascii="方正楷体_GB2312" w:hAnsi="方正楷体_GB2312" w:eastAsia="方正楷体_GB2312" w:cs="方正楷体_GB2312"/>
                <w:b/>
                <w:bCs/>
                <w:color w:val="auto"/>
                <w:spacing w:val="2"/>
                <w:kern w:val="2"/>
                <w:sz w:val="32"/>
                <w:szCs w:val="32"/>
                <w:lang w:val="en-US" w:eastAsia="zh-CN" w:bidi="ar-SA"/>
              </w:rPr>
              <w:t>：</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截</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至</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目前家庭农场注册数量</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769</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家，县级以上示范家庭农场</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135</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家，其中省级示范家庭农场2</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6</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家，市级示范家庭农场3</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3</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家，县级示范家庭农场</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76</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家；农民专业合作社</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6</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3家</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市级以上农民合作示范社</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13</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家；种粮大户10户，其中1000亩以上的</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5</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户</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w:t>
            </w:r>
          </w:p>
          <w:p w14:paraId="0CA79C0B">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58" w:firstLineChars="200"/>
              <w:jc w:val="both"/>
              <w:textAlignment w:val="auto"/>
              <w:rPr>
                <w:rFonts w:hint="eastAsia" w:ascii="方正仿宋_GB2312" w:hAnsi="方正仿宋_GB2312" w:eastAsia="方正仿宋_GB2312" w:cs="方正仿宋_GB2312"/>
                <w:color w:val="auto"/>
                <w:spacing w:val="2"/>
                <w:sz w:val="32"/>
                <w:szCs w:val="32"/>
                <w:lang w:val="en-US" w:eastAsia="uk-UA"/>
              </w:rPr>
            </w:pPr>
            <w:r>
              <w:rPr>
                <w:rFonts w:hint="eastAsia" w:ascii="方正楷体_GB2312" w:hAnsi="方正楷体_GB2312" w:eastAsia="方正楷体_GB2312" w:cs="方正楷体_GB2312"/>
                <w:b/>
                <w:bCs/>
                <w:color w:val="auto"/>
                <w:spacing w:val="2"/>
                <w:kern w:val="2"/>
                <w:sz w:val="32"/>
                <w:szCs w:val="32"/>
                <w:lang w:val="en-US" w:eastAsia="en-US" w:bidi="ar-SA"/>
              </w:rPr>
              <w:t>（</w:t>
            </w:r>
            <w:r>
              <w:rPr>
                <w:rFonts w:hint="eastAsia" w:ascii="方正楷体_GB2312" w:hAnsi="方正楷体_GB2312" w:eastAsia="方正楷体_GB2312" w:cs="方正楷体_GB2312"/>
                <w:b/>
                <w:bCs/>
                <w:color w:val="auto"/>
                <w:spacing w:val="2"/>
                <w:kern w:val="2"/>
                <w:sz w:val="32"/>
                <w:szCs w:val="32"/>
                <w:lang w:val="en-US" w:eastAsia="zh-CN" w:bidi="ar-SA"/>
              </w:rPr>
              <w:t>三</w:t>
            </w:r>
            <w:r>
              <w:rPr>
                <w:rFonts w:hint="eastAsia" w:ascii="方正楷体_GB2312" w:hAnsi="方正楷体_GB2312" w:eastAsia="方正楷体_GB2312" w:cs="方正楷体_GB2312"/>
                <w:b/>
                <w:bCs/>
                <w:color w:val="auto"/>
                <w:spacing w:val="2"/>
                <w:kern w:val="2"/>
                <w:sz w:val="32"/>
                <w:szCs w:val="32"/>
                <w:lang w:val="en-US" w:eastAsia="en-US" w:bidi="ar-SA"/>
              </w:rPr>
              <w:t>）</w:t>
            </w:r>
            <w:r>
              <w:rPr>
                <w:rFonts w:hint="eastAsia" w:ascii="方正楷体_GB2312" w:hAnsi="方正楷体_GB2312" w:eastAsia="方正楷体_GB2312" w:cs="方正楷体_GB2312"/>
                <w:b/>
                <w:bCs/>
                <w:color w:val="auto"/>
                <w:spacing w:val="2"/>
                <w:kern w:val="2"/>
                <w:sz w:val="32"/>
                <w:szCs w:val="32"/>
                <w:lang w:val="en-US" w:eastAsia="uk-UA" w:bidi="ar-SA"/>
              </w:rPr>
              <w:t>科技服务力量概况：</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灵寿县农业农村局下属</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6</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个</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股</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室，</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11</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个事业站所，农业</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技术</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服务</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人员108</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人。高级职称</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30</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人，中级职称</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41</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人。村级技术员279人。</w:t>
            </w:r>
          </w:p>
          <w:p w14:paraId="782561D6">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58" w:firstLineChars="200"/>
              <w:jc w:val="both"/>
              <w:textAlignment w:val="auto"/>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pPr>
            <w:r>
              <w:rPr>
                <w:rFonts w:hint="eastAsia" w:ascii="方正楷体_GB2312" w:hAnsi="方正楷体_GB2312" w:eastAsia="方正楷体_GB2312" w:cs="方正楷体_GB2312"/>
                <w:b/>
                <w:bCs/>
                <w:color w:val="auto"/>
                <w:spacing w:val="2"/>
                <w:kern w:val="2"/>
                <w:sz w:val="32"/>
                <w:szCs w:val="32"/>
                <w:lang w:val="en-US" w:eastAsia="en-US" w:bidi="ar-SA"/>
              </w:rPr>
              <w:t>（</w:t>
            </w:r>
            <w:r>
              <w:rPr>
                <w:rFonts w:hint="eastAsia" w:ascii="方正楷体_GB2312" w:hAnsi="方正楷体_GB2312" w:eastAsia="方正楷体_GB2312" w:cs="方正楷体_GB2312"/>
                <w:b/>
                <w:bCs/>
                <w:color w:val="auto"/>
                <w:spacing w:val="2"/>
                <w:kern w:val="2"/>
                <w:sz w:val="32"/>
                <w:szCs w:val="32"/>
                <w:lang w:val="en-US" w:eastAsia="zh-CN" w:bidi="ar-SA"/>
              </w:rPr>
              <w:t>四</w:t>
            </w:r>
            <w:r>
              <w:rPr>
                <w:rFonts w:hint="eastAsia" w:ascii="方正楷体_GB2312" w:hAnsi="方正楷体_GB2312" w:eastAsia="方正楷体_GB2312" w:cs="方正楷体_GB2312"/>
                <w:b/>
                <w:bCs/>
                <w:color w:val="auto"/>
                <w:spacing w:val="2"/>
                <w:kern w:val="2"/>
                <w:sz w:val="32"/>
                <w:szCs w:val="32"/>
                <w:lang w:val="en-US" w:eastAsia="en-US" w:bidi="ar-SA"/>
              </w:rPr>
              <w:t>）农技推广云平台建设使用情况</w:t>
            </w:r>
            <w:r>
              <w:rPr>
                <w:rFonts w:hint="eastAsia" w:ascii="方正楷体_GB2312" w:hAnsi="方正楷体_GB2312" w:eastAsia="方正楷体_GB2312" w:cs="方正楷体_GB2312"/>
                <w:b/>
                <w:bCs/>
                <w:color w:val="auto"/>
                <w:spacing w:val="2"/>
                <w:kern w:val="2"/>
                <w:sz w:val="32"/>
                <w:szCs w:val="32"/>
                <w:lang w:val="en-US" w:eastAsia="zh-CN" w:bidi="ar-SA"/>
              </w:rPr>
              <w:t>：</w:t>
            </w:r>
            <w:r>
              <w:rPr>
                <w:rFonts w:hint="eastAsia" w:ascii="方正仿宋_GB2312" w:hAnsi="方正仿宋_GB2312" w:eastAsia="方正仿宋_GB2312" w:cs="方正仿宋_GB2312"/>
                <w:b w:val="0"/>
                <w:bCs w:val="0"/>
                <w:color w:val="000000" w:themeColor="text1"/>
                <w:kern w:val="2"/>
                <w:sz w:val="32"/>
                <w:szCs w:val="32"/>
                <w:lang w:val="en-US" w:eastAsia="uk-UA" w:bidi="ar-SA"/>
                <w14:textFill>
                  <w14:solidFill>
                    <w14:schemeClr w14:val="tx1"/>
                  </w14:solidFill>
                </w14:textFill>
              </w:rPr>
              <w:t>为提升农技推广信息化水平，我县加大农技推广云平台建设应用力度，基层农技人员全部注册使用农技推广云平台，并进行了统一培训，督促农技人员充分利用中国农技推广APP服务于农民，提高为农民服务的针对性、便捷性和时效性</w:t>
            </w:r>
            <w:r>
              <w:rPr>
                <w:rFonts w:hint="eastAsia"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t>。</w:t>
            </w:r>
          </w:p>
          <w:p w14:paraId="0B84A825">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30" w:firstLineChars="200"/>
              <w:jc w:val="both"/>
              <w:textAlignment w:val="auto"/>
              <w:rPr>
                <w:rFonts w:hint="eastAsia" w:ascii="黑体" w:hAnsi="黑体" w:eastAsia="黑体" w:cs="黑体"/>
                <w:b w:val="0"/>
                <w:bCs w:val="0"/>
                <w:spacing w:val="-5"/>
                <w:sz w:val="32"/>
                <w:szCs w:val="32"/>
              </w:rPr>
            </w:pPr>
            <w:r>
              <w:rPr>
                <w:rFonts w:hint="eastAsia" w:ascii="黑体" w:hAnsi="黑体" w:eastAsia="黑体" w:cs="黑体"/>
                <w:b w:val="0"/>
                <w:bCs w:val="0"/>
                <w:spacing w:val="-5"/>
                <w:sz w:val="32"/>
                <w:szCs w:val="32"/>
              </w:rPr>
              <w:t>二、年度目标</w:t>
            </w:r>
          </w:p>
          <w:p w14:paraId="5A117569">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default" w:ascii="方正仿宋_GB2312" w:hAnsi="方正仿宋_GB2312" w:eastAsia="方正仿宋_GB2312" w:cs="方正仿宋_GB2312"/>
                <w:b w:val="0"/>
                <w:bCs w:val="0"/>
                <w:color w:val="000000" w:themeColor="text1"/>
                <w:kern w:val="2"/>
                <w:sz w:val="32"/>
                <w:szCs w:val="32"/>
                <w:lang w:val="en-US" w:eastAsia="zh-CN" w:bidi="ar-SA"/>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聘请</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5</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名特聘农技员，重点围绕我县小麦、玉米、开展技术示范展示，新技术集成示范推广；建设</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4</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个农业科技示范</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场所</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；遴选推介5项以上</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优势主导品种和5项以上</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优质、绿色、高效主推技术；加强基层农技人员知识更新培训，选派技术人员参加省、市知识更新培训班；推广应用科技服务信息化平台，使用中国农技推广APP开展线上服务比例超过85%</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遴选3</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9</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名基层农技人员，培育</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30</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个农业科技示范主体，辐射带动</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60</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个新型经营主体或普通农户，建立1+N帮扶指导模式。</w:t>
            </w:r>
          </w:p>
          <w:p w14:paraId="26F81964">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30" w:firstLineChars="200"/>
              <w:jc w:val="both"/>
              <w:textAlignment w:val="auto"/>
              <w:rPr>
                <w:rFonts w:hint="eastAsia" w:ascii="黑体" w:hAnsi="黑体" w:eastAsia="黑体" w:cs="黑体"/>
                <w:b w:val="0"/>
                <w:bCs w:val="0"/>
                <w:spacing w:val="-5"/>
                <w:sz w:val="32"/>
                <w:szCs w:val="32"/>
              </w:rPr>
            </w:pPr>
            <w:r>
              <w:rPr>
                <w:rFonts w:hint="eastAsia" w:ascii="黑体" w:hAnsi="黑体" w:eastAsia="黑体" w:cs="黑体"/>
                <w:b w:val="0"/>
                <w:bCs w:val="0"/>
                <w:color w:val="auto"/>
                <w:spacing w:val="-5"/>
                <w:kern w:val="2"/>
                <w:sz w:val="32"/>
                <w:szCs w:val="32"/>
                <w:lang w:val="en-US" w:eastAsia="en-US" w:bidi="ar-SA"/>
              </w:rPr>
              <w:t>三、</w:t>
            </w:r>
            <w:r>
              <w:rPr>
                <w:rFonts w:hint="eastAsia" w:ascii="黑体" w:hAnsi="黑体" w:eastAsia="黑体" w:cs="黑体"/>
                <w:b w:val="0"/>
                <w:bCs w:val="0"/>
                <w:spacing w:val="-5"/>
                <w:sz w:val="32"/>
                <w:szCs w:val="32"/>
              </w:rPr>
              <w:t>实施内容</w:t>
            </w:r>
          </w:p>
          <w:p w14:paraId="2D31F0BA">
            <w:pPr>
              <w:pStyle w:val="5"/>
              <w:keepNext w:val="0"/>
              <w:pageBreakBefore w:val="0"/>
              <w:widowControl w:val="0"/>
              <w:kinsoku/>
              <w:wordWrap/>
              <w:overflowPunct/>
              <w:topLinePunct w:val="0"/>
              <w:autoSpaceDE/>
              <w:autoSpaceDN/>
              <w:bidi w:val="0"/>
              <w:adjustRightInd/>
              <w:snapToGrid/>
              <w:spacing w:line="600" w:lineRule="exact"/>
              <w:ind w:left="0" w:right="0" w:firstLine="658" w:firstLineChars="200"/>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kern w:val="2"/>
                <w:sz w:val="32"/>
                <w:szCs w:val="32"/>
                <w:lang w:val="en-US" w:eastAsia="en-US" w:bidi="ar-SA"/>
              </w:rPr>
              <w:t>(</w:t>
            </w:r>
            <w:r>
              <w:rPr>
                <w:rFonts w:hint="eastAsia" w:ascii="方正楷体_GB2312" w:hAnsi="方正楷体_GB2312" w:eastAsia="方正楷体_GB2312" w:cs="方正楷体_GB2312"/>
                <w:b/>
                <w:bCs/>
                <w:color w:val="auto"/>
                <w:spacing w:val="2"/>
                <w:kern w:val="2"/>
                <w:sz w:val="32"/>
                <w:szCs w:val="32"/>
                <w:lang w:val="en-US" w:eastAsia="zh-CN" w:bidi="ar-SA"/>
              </w:rPr>
              <w:t>一</w:t>
            </w:r>
            <w:r>
              <w:rPr>
                <w:rFonts w:hint="eastAsia" w:ascii="方正楷体_GB2312" w:hAnsi="方正楷体_GB2312" w:eastAsia="方正楷体_GB2312" w:cs="方正楷体_GB2312"/>
                <w:b/>
                <w:bCs/>
                <w:color w:val="auto"/>
                <w:spacing w:val="2"/>
                <w:kern w:val="2"/>
                <w:sz w:val="32"/>
                <w:szCs w:val="32"/>
                <w:lang w:val="en-US" w:eastAsia="en-US" w:bidi="ar-SA"/>
              </w:rPr>
              <w:t>)科技支撑粮油等作物大面积单产提升</w:t>
            </w:r>
            <w:r>
              <w:rPr>
                <w:rFonts w:hint="eastAsia" w:ascii="方正楷体_GB2312" w:hAnsi="方正楷体_GB2312" w:eastAsia="方正楷体_GB2312" w:cs="方正楷体_GB2312"/>
                <w:b/>
                <w:bCs/>
                <w:color w:val="auto"/>
                <w:spacing w:val="2"/>
                <w:kern w:val="2"/>
                <w:sz w:val="32"/>
                <w:szCs w:val="32"/>
                <w:lang w:val="en-US" w:eastAsia="zh-CN" w:bidi="ar-SA"/>
              </w:rPr>
              <w:t>。</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在</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全县</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开展科技支撑玉米、小麦主要粮油作物大面积单产提升行动。依托农业科技示范场所，开展综合技术方案的示范展示，</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提高先进适宜技术到位率，加快科技成果转化应用。着力支撑生物育种产业化应用扩面提速，推进优良品种、配套技术、管理措施集成应用，推广绿色高效轻简化的技术模式。</w:t>
            </w:r>
          </w:p>
          <w:p w14:paraId="6C09D3EF">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58" w:firstLineChars="200"/>
              <w:jc w:val="both"/>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kern w:val="2"/>
                <w:sz w:val="32"/>
                <w:szCs w:val="32"/>
                <w:lang w:val="en-US" w:eastAsia="zh-CN" w:bidi="ar-SA"/>
              </w:rPr>
              <w:t>（二）强化先进农业技术试验示范。</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围绕增强粮食等重要农产品供给保障能力，构建以部级基地为引领、县级场所为节点的农业科技示范网络。县遴选推介5个以上主导品种和5项以上主推技术，组建主推技术指导团队，依托示范场所、科技示范主体，加快先进适宜技术入户到田。建设4个示范场所，每个场所须明确示范内容、技术负责人和观摩计划，使之成为主导品种和主推技术的展示窗口、农技人员实训的田间课堂、农民学习技术的直观平台。</w:t>
            </w:r>
          </w:p>
          <w:p w14:paraId="5315A3F1">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bCs/>
                <w:color w:val="000000" w:themeColor="text1"/>
                <w:sz w:val="32"/>
                <w:szCs w:val="32"/>
                <w:lang w:val="en-US" w:eastAsia="uk-UA"/>
                <w14:textFill>
                  <w14:solidFill>
                    <w14:schemeClr w14:val="tx1"/>
                  </w14:solidFill>
                </w14:textFill>
              </w:rPr>
              <w:t>1、</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3个</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小麦玉米农业科技示范</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场所</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，面积</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2</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00亩。主要开展小麦玉米新品种引进、试验示范浅埋滴灌、一喷三防</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、一喷多促</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等技术，为粮食优质高产提供技术支撑。技术指导专家：周树梅技术依托单位：灵寿县农业技术推广中心。</w:t>
            </w:r>
          </w:p>
          <w:p w14:paraId="16293B87">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仿宋_GB2312" w:hAnsi="方正仿宋_GB2312" w:eastAsia="方正仿宋_GB2312" w:cs="方正仿宋_GB2312"/>
                <w:b/>
                <w:bCs/>
                <w:color w:val="000000" w:themeColor="text1"/>
                <w:sz w:val="32"/>
                <w:szCs w:val="32"/>
                <w:lang w:val="en-US" w:eastAsia="zh-CN"/>
                <w14:textFill>
                  <w14:solidFill>
                    <w14:schemeClr w14:val="tx1"/>
                  </w14:solidFill>
                </w14:textFill>
              </w:rPr>
              <w:t>2、</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1个生物育种产业化应用场所，</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面积</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2</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00亩。</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主要开展转基因玉米</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抗虫耐除草剂品种与密植、水肥一体化等高产栽培技术结合</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等技术。</w:t>
            </w:r>
          </w:p>
          <w:p w14:paraId="40B24229">
            <w:pPr>
              <w:pStyle w:val="5"/>
              <w:keepNext w:val="0"/>
              <w:pageBreakBefore w:val="0"/>
              <w:widowControl w:val="0"/>
              <w:kinsoku/>
              <w:wordWrap/>
              <w:overflowPunct/>
              <w:topLinePunct w:val="0"/>
              <w:autoSpaceDE/>
              <w:autoSpaceDN/>
              <w:bidi w:val="0"/>
              <w:adjustRightInd/>
              <w:snapToGrid/>
              <w:spacing w:line="600" w:lineRule="exact"/>
              <w:ind w:left="0" w:right="0" w:firstLine="658" w:firstLineChars="200"/>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en-US"/>
              </w:rPr>
              <w:t>(</w:t>
            </w:r>
            <w:r>
              <w:rPr>
                <w:rFonts w:hint="eastAsia" w:ascii="方正楷体_GB2312" w:hAnsi="方正楷体_GB2312" w:eastAsia="方正楷体_GB2312" w:cs="方正楷体_GB2312"/>
                <w:b/>
                <w:bCs/>
                <w:color w:val="auto"/>
                <w:spacing w:val="2"/>
                <w:sz w:val="32"/>
                <w:szCs w:val="32"/>
                <w:lang w:val="en-US" w:eastAsia="zh-CN"/>
              </w:rPr>
              <w:t>三</w:t>
            </w:r>
            <w:r>
              <w:rPr>
                <w:rFonts w:hint="eastAsia" w:ascii="方正楷体_GB2312" w:hAnsi="方正楷体_GB2312" w:eastAsia="方正楷体_GB2312" w:cs="方正楷体_GB2312"/>
                <w:b/>
                <w:bCs/>
                <w:color w:val="auto"/>
                <w:spacing w:val="2"/>
                <w:sz w:val="32"/>
                <w:szCs w:val="32"/>
                <w:lang w:val="en-US" w:eastAsia="en-US"/>
              </w:rPr>
              <w:t>)</w:t>
            </w:r>
            <w:r>
              <w:rPr>
                <w:rFonts w:hint="eastAsia" w:ascii="方正楷体_GB2312" w:hAnsi="方正楷体_GB2312" w:eastAsia="方正楷体_GB2312" w:cs="方正楷体_GB2312"/>
                <w:b/>
                <w:bCs/>
                <w:color w:val="auto"/>
                <w:spacing w:val="2"/>
                <w:sz w:val="32"/>
                <w:szCs w:val="32"/>
                <w:lang w:val="en-US" w:eastAsia="zh-CN"/>
              </w:rPr>
              <w:t>深入开展农技推广服务。</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构建以公益性农技推广体系为主体，科研院校、科技服务企业、社会化服务组织等半公益、经营性机构相互协同的服务体系。推动农技推广服务重心下移、力量下沉。全面巩固“县有服务团、乡有服务中心(站)"的组织架构，健全“1+N”包村联户机制，发挥农技人员协调联络作用，联合产业技术体系、科研院校专家、科技特派员、新型农业经营主体技术骨干、乡土专家等，开展动植物疫病虫害监测防治、农产品质量检验检测、农业防灾减灾等技术服务。引导和支持企业开展科技服务，推广代耕代种、代管代收、全程托管等服务模式，为农户提供生产管护、存储加工等全程科技服务。</w:t>
            </w:r>
          </w:p>
          <w:p w14:paraId="5F4E8577">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bCs/>
                <w:color w:val="000000" w:themeColor="text1"/>
                <w:sz w:val="32"/>
                <w:szCs w:val="32"/>
                <w:lang w:val="en-US" w:eastAsia="uk-UA"/>
                <w14:textFill>
                  <w14:solidFill>
                    <w14:schemeClr w14:val="tx1"/>
                  </w14:solidFill>
                </w14:textFill>
              </w:rPr>
              <w:t>1、</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小麦</w:t>
            </w:r>
          </w:p>
          <w:p w14:paraId="3BF6DEC9">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default"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主导品种：</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马兰1号、石麦26、石麦28</w:t>
            </w:r>
          </w:p>
          <w:p w14:paraId="7464C8FB">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主推技术：主要推广浅埋</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滴灌、一喷三防等技术。</w:t>
            </w:r>
          </w:p>
          <w:p w14:paraId="429A95E9">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bCs/>
                <w:color w:val="000000" w:themeColor="text1"/>
                <w:sz w:val="32"/>
                <w:szCs w:val="32"/>
                <w:lang w:val="en-US" w:eastAsia="zh-CN"/>
                <w14:textFill>
                  <w14:solidFill>
                    <w14:schemeClr w14:val="tx1"/>
                  </w14:solidFill>
                </w14:textFill>
              </w:rPr>
              <w:t>2</w:t>
            </w:r>
            <w:r>
              <w:rPr>
                <w:rFonts w:hint="eastAsia" w:ascii="方正仿宋_GB2312" w:hAnsi="方正仿宋_GB2312" w:eastAsia="方正仿宋_GB2312" w:cs="方正仿宋_GB2312"/>
                <w:b/>
                <w:bCs/>
                <w:color w:val="000000" w:themeColor="text1"/>
                <w:sz w:val="32"/>
                <w:szCs w:val="32"/>
                <w:lang w:val="en-US" w:eastAsia="uk-UA"/>
                <w14:textFill>
                  <w14:solidFill>
                    <w14:schemeClr w14:val="tx1"/>
                  </w14:solidFill>
                </w14:textFill>
              </w:rPr>
              <w:t>、</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玉米</w:t>
            </w:r>
          </w:p>
          <w:p w14:paraId="7B16F64E">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default"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主导品种：</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德丰C919、冀玉903、冀农802</w:t>
            </w:r>
          </w:p>
          <w:p w14:paraId="00AAEC32">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default" w:ascii="仿宋" w:hAnsi="仿宋" w:eastAsia="仿宋" w:cs="仿宋"/>
                <w:color w:val="auto"/>
                <w:spacing w:val="2"/>
                <w:sz w:val="32"/>
                <w:szCs w:val="32"/>
                <w:lang w:val="en-US" w:eastAsia="zh-CN"/>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主推技术：大豆玉米带状复合种植技术、</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玉米中后期“一喷多效”增效技术、耕地质量保护与提升技术。</w:t>
            </w:r>
          </w:p>
          <w:p w14:paraId="0D26A7CE">
            <w:pPr>
              <w:pStyle w:val="11"/>
              <w:keepNext w:val="0"/>
              <w:keepLines/>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jc w:val="left"/>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kern w:val="2"/>
                <w:sz w:val="32"/>
                <w:szCs w:val="32"/>
                <w:lang w:val="en-US" w:eastAsia="zh-CN" w:bidi="ar-SA"/>
              </w:rPr>
              <w:t>（四）完善农技推广特聘计划。</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继续实施农技推广特聘计划，规范特聘农技员管理，细化聘用条件程序、服务协议、管理考核和报酬支付方式，优化评价激励机制，畅通“土专家”“田秀才”以及返乡入乡创业人员、大学生、退役军人等参与农技服务的渠道，补充建设扎根基层、专兼结合、充满活力的农技推广服务队伍。</w:t>
            </w:r>
          </w:p>
          <w:p w14:paraId="556D1402">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jc w:val="both"/>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（五）提升农技推广队伍能力素质。</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根据本地产业发展实际，结合大面积单产提升工作，分产业、分层次选派业务能力较强、带动影响力较大的农技骨干参加知识更新培训，支持基层农技人员通过脱产进修、在职研修等方式提升学历层次，进一步优化农技推广队伍学历结构。</w:t>
            </w:r>
          </w:p>
          <w:p w14:paraId="4DC58376">
            <w:pPr>
              <w:pStyle w:val="5"/>
              <w:keepNext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（六）推进生物育种产业化应用。</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建立示范场所，针对转基因玉米，将抗虫耐除草剂品种与密植、水肥一体化等高产栽培技术结合，加强技术观摩培训，发挥引领带动作用。针对转基因</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玉米</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，将耐除草剂品种与种子包衣、精量播种等技术结合，提高农户认可度。统筹资金推进转基因玉米产业化常规化种植，充分发挥其减损增产、提质增效的技术优势。</w:t>
            </w:r>
          </w:p>
          <w:p w14:paraId="662D9C90">
            <w:pPr>
              <w:pStyle w:val="5"/>
              <w:keepNext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（七）提升</w:t>
            </w:r>
            <w:r>
              <w:rPr>
                <w:rFonts w:hint="eastAsia" w:ascii="方正楷体_GB2312" w:hAnsi="方正楷体_GB2312" w:eastAsia="方正楷体_GB2312" w:cs="方正楷体_GB2312"/>
                <w:b/>
                <w:bCs/>
                <w:color w:val="auto"/>
                <w:spacing w:val="2"/>
                <w:sz w:val="32"/>
                <w:szCs w:val="32"/>
                <w:lang w:val="en-US" w:eastAsia="en-US"/>
              </w:rPr>
              <w:t>农技推广服务</w:t>
            </w:r>
            <w:r>
              <w:rPr>
                <w:rFonts w:hint="eastAsia" w:ascii="方正楷体_GB2312" w:hAnsi="方正楷体_GB2312" w:eastAsia="方正楷体_GB2312" w:cs="方正楷体_GB2312"/>
                <w:b/>
                <w:bCs/>
                <w:color w:val="auto"/>
                <w:spacing w:val="2"/>
                <w:sz w:val="32"/>
                <w:szCs w:val="32"/>
                <w:lang w:val="en-US" w:eastAsia="zh-CN"/>
              </w:rPr>
              <w:t>信息化水平。</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支持各级推广机构应用抖音、快手、微信视频号等短视频平台，培育一批农技微视频创作者，加强在线技术推广服务。积极鼓励和支持农技人员利用短视频、直播、线上问答等新媒体手段，开展政策宣传、技术普及和应急指导，提升服务效率。普及中国农技推广信息平台和中国农技推广APP使用。加强农技人员信息技能培训，提升利用大数据、物联网等现代信息技术服务生产的能力。“中国农技推广信息服务平台”重点任务的信息化填报和成效展示作为年度绩效考核的重要组成部分。</w:t>
            </w:r>
          </w:p>
          <w:p w14:paraId="51003F94">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30" w:firstLineChars="200"/>
              <w:jc w:val="both"/>
              <w:textAlignment w:val="auto"/>
              <w:rPr>
                <w:rFonts w:hint="eastAsia" w:ascii="黑体" w:hAnsi="黑体" w:eastAsia="黑体" w:cs="黑体"/>
                <w:b w:val="0"/>
                <w:bCs w:val="0"/>
                <w:spacing w:val="-5"/>
                <w:sz w:val="32"/>
                <w:szCs w:val="32"/>
              </w:rPr>
            </w:pPr>
            <w:r>
              <w:rPr>
                <w:rFonts w:hint="eastAsia" w:ascii="黑体" w:hAnsi="黑体" w:eastAsia="黑体" w:cs="黑体"/>
                <w:b w:val="0"/>
                <w:bCs w:val="0"/>
                <w:spacing w:val="-5"/>
                <w:sz w:val="32"/>
                <w:szCs w:val="32"/>
              </w:rPr>
              <w:t>四、资金使用安排</w:t>
            </w:r>
          </w:p>
          <w:p w14:paraId="3AD72555">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202</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6</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年灵寿县基层农技推广项目补助资金共</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88</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万元，具体使用安排如下。</w:t>
            </w:r>
          </w:p>
          <w:p w14:paraId="0046FF80">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jc w:val="both"/>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（一）特聘农技员20万元。</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遴选乡土专家、种养能手、新型农业经营主体技术骨干等5名，包含意外保险等各项补助</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4</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万元/人。</w:t>
            </w:r>
          </w:p>
          <w:p w14:paraId="548D1FB7">
            <w:pPr>
              <w:pStyle w:val="5"/>
              <w:keepNext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（二）</w:t>
            </w:r>
            <w:r>
              <w:rPr>
                <w:rFonts w:hint="eastAsia" w:ascii="方正楷体_GB2312" w:hAnsi="方正楷体_GB2312" w:eastAsia="方正楷体_GB2312" w:cs="方正楷体_GB2312"/>
                <w:b/>
                <w:bCs/>
                <w:color w:val="auto"/>
                <w:spacing w:val="2"/>
                <w:sz w:val="32"/>
                <w:szCs w:val="32"/>
                <w:lang w:val="en-US" w:eastAsia="en-US"/>
              </w:rPr>
              <w:t>农业技术人员能力建设补助</w:t>
            </w:r>
            <w:r>
              <w:rPr>
                <w:rFonts w:hint="eastAsia" w:ascii="方正楷体_GB2312" w:hAnsi="方正楷体_GB2312" w:eastAsia="方正楷体_GB2312" w:cs="方正楷体_GB2312"/>
                <w:b/>
                <w:bCs/>
                <w:color w:val="auto"/>
                <w:spacing w:val="2"/>
                <w:sz w:val="32"/>
                <w:szCs w:val="32"/>
                <w:lang w:val="en-US" w:eastAsia="zh-CN"/>
              </w:rPr>
              <w:t>8</w:t>
            </w:r>
            <w:r>
              <w:rPr>
                <w:rFonts w:hint="eastAsia" w:ascii="方正楷体_GB2312" w:hAnsi="方正楷体_GB2312" w:eastAsia="方正楷体_GB2312" w:cs="方正楷体_GB2312"/>
                <w:b/>
                <w:bCs/>
                <w:color w:val="auto"/>
                <w:spacing w:val="2"/>
                <w:sz w:val="32"/>
                <w:szCs w:val="32"/>
                <w:lang w:val="en-US" w:eastAsia="en-US"/>
              </w:rPr>
              <w:t>万元</w:t>
            </w:r>
            <w:r>
              <w:rPr>
                <w:rFonts w:hint="eastAsia" w:ascii="方正楷体_GB2312" w:hAnsi="方正楷体_GB2312" w:eastAsia="方正楷体_GB2312" w:cs="方正楷体_GB2312"/>
                <w:b/>
                <w:bCs/>
                <w:color w:val="auto"/>
                <w:spacing w:val="2"/>
                <w:sz w:val="32"/>
                <w:szCs w:val="32"/>
                <w:lang w:val="en-US" w:eastAsia="zh-CN"/>
              </w:rPr>
              <w:t>。</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对农技人员参加国家、省级、市县级组织的各层次的农技知识更新培训、人才培养、学历提升、远程教育等发生的学习、培训等各环节产生的费用进行补助，对农业农村部门围绕产业发展组织农技人员培训发生的资料印制、专家授课、线上培训服务、场地租赁、宣传、档案整理、信息化手段等各环节进行补助。每人补助标准省内400元/天，省外为450元/天，培训时间不低于5天，不超过7天。</w:t>
            </w:r>
          </w:p>
          <w:p w14:paraId="1393871E">
            <w:pPr>
              <w:pStyle w:val="5"/>
              <w:keepNext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（三）示范场所试验示范推广补助12万元。</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重点对各类试验示范场所建设过程中发生的聘请专家、土地租赁（试验示范展示）、技术指导进行补助，对新品种、新技术、新设备引进集成、人工劳务（示范推广）、组织推广展示、现场观摩、入户培训、田间指导等发生的费用，新品种新技术新试验示范所需的农药、肥料、种子</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试验设施装备等物资投入补助，每个场所补助标准为3万元。</w:t>
            </w:r>
          </w:p>
          <w:p w14:paraId="3311B9CF">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jc w:val="both"/>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楷体_GB2312" w:hAnsi="方正楷体_GB2312" w:eastAsia="方正楷体_GB2312" w:cs="方正楷体_GB2312"/>
                <w:b/>
                <w:bCs/>
                <w:color w:val="auto"/>
                <w:spacing w:val="2"/>
                <w:kern w:val="2"/>
                <w:sz w:val="32"/>
                <w:szCs w:val="32"/>
                <w:lang w:val="en-US" w:eastAsia="zh-CN" w:bidi="ar-SA"/>
              </w:rPr>
              <w:t>（四）农业科技示范主体补助36万元。</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主要用于对农业科技示范主体开展新品种、新技术试验示范所需的农药、肥料、种子、试验设施装备等物资投入补助。每个农业科技示范主体补助资金不低于0.1万元。</w:t>
            </w:r>
          </w:p>
          <w:p w14:paraId="6EBA9604">
            <w:pPr>
              <w:pStyle w:val="5"/>
              <w:keepNext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（五）农技推广服务信息化建设补助2万元。</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对科技平台、微信公众号、手机APP等科技服务信息化平台建设、维护等发生的相关费用进行补助；对创新农技推广服务手段，为基层农技推广机构、推广专家、农技人员和农业科技示范主体在线学习、互动交流等服务过程中发生的通讯费用进行补助，每名农技员补助标准不超过0.1万元。</w:t>
            </w:r>
          </w:p>
          <w:p w14:paraId="0DE461AD">
            <w:pPr>
              <w:pStyle w:val="5"/>
              <w:keepNext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（六）农技推广科技服务补助10万元。</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对组织实施特聘计划、部级示范基地、各类示范场所、农业科技小院建设和发布主推技术等工作中发生的遴选组织、人员聘用、技术指导、示范展示、绩效管理等进行补助；对探索建立多元化推广机制过程中发生的服务外包、科技指导、人员培训、条件能力提升、信息化平台打造等费用进行补助；对省市县乡专家、农技人员、开展进村入户农技指导、培训培育、咨询服务和政策宣传等过程中发生的相关费用进行补助。(村级技术指导员补助标准不超过300元/年)。</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对</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组织管理工作中发生的用于资料印刷、标牌制作、推广宣传及绩效考评等费用</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进行补助</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w:t>
            </w:r>
          </w:p>
          <w:p w14:paraId="7AF5E31A">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以上项目资金在完成任务清单的前提下，可</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结合</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实际在项目建设内容范围内</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统筹安排</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使用</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提高资金使用效益。</w:t>
            </w:r>
          </w:p>
          <w:p w14:paraId="280D819D">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30" w:firstLineChars="200"/>
              <w:jc w:val="both"/>
              <w:textAlignment w:val="auto"/>
              <w:rPr>
                <w:rFonts w:hint="eastAsia" w:ascii="黑体" w:hAnsi="黑体" w:eastAsia="黑体" w:cs="黑体"/>
                <w:b w:val="0"/>
                <w:bCs w:val="0"/>
                <w:spacing w:val="-5"/>
                <w:sz w:val="32"/>
                <w:szCs w:val="32"/>
              </w:rPr>
            </w:pPr>
            <w:r>
              <w:rPr>
                <w:rFonts w:hint="eastAsia" w:ascii="黑体" w:hAnsi="黑体" w:eastAsia="黑体" w:cs="黑体"/>
                <w:b w:val="0"/>
                <w:bCs w:val="0"/>
                <w:spacing w:val="-5"/>
                <w:sz w:val="32"/>
                <w:szCs w:val="32"/>
              </w:rPr>
              <w:t>五、进度安排</w:t>
            </w:r>
          </w:p>
          <w:p w14:paraId="22014A81">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本项目从202</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6</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年</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1</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月开始实施，至202</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6</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年</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12</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月底前完成项目建设目标。</w:t>
            </w:r>
          </w:p>
          <w:p w14:paraId="44457385">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结合市《实施方案》</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及资金分配</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要求，根据本</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县</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实际制定项目实施方案，明确项目重点任务和实施要求，报送市局备案。</w:t>
            </w:r>
          </w:p>
          <w:p w14:paraId="6EAD48ED">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202</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6</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年</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4月-7</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月，完成对专家组、技术指导员、科技示范主体、试验示范</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场所</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遴选工作，发布推介主导品种和主推技术。</w:t>
            </w:r>
          </w:p>
          <w:p w14:paraId="00414DA0">
            <w:pPr>
              <w:keepNext w:val="0"/>
              <w:keepLines w:val="0"/>
              <w:pageBreakBefore w:val="0"/>
              <w:widowControl w:val="0"/>
              <w:kinsoku/>
              <w:wordWrap/>
              <w:overflowPunct/>
              <w:topLinePunct w:val="0"/>
              <w:autoSpaceDE/>
              <w:autoSpaceDN/>
              <w:bidi w:val="0"/>
              <w:adjustRightInd/>
              <w:snapToGrid/>
              <w:spacing w:line="600" w:lineRule="exact"/>
              <w:ind w:firstLine="650" w:firstLineChars="200"/>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202</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6</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年</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4</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月</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12月，指导示范主体适时收获秋粮作物，围绕小麦品种选择、播种、节水灌溉、一喷三防</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、一喷多效</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等技术环节开展入户指导服务；落实示范主体、示范</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场所</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补助发放；指导各示范主体、示范</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场所</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开展示范展示，辐射带动周边经营主体和农户增收致富；按上级要求参加省、市组织的知识更新培训班，提升基层技术人员的业务素质。项目实施工作进行梳理总结，开展项目绩效考评，报送项目相关总结报告等。</w:t>
            </w:r>
          </w:p>
          <w:p w14:paraId="1B7170CD">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30" w:firstLineChars="200"/>
              <w:jc w:val="both"/>
              <w:textAlignment w:val="auto"/>
              <w:rPr>
                <w:rFonts w:hint="eastAsia" w:ascii="黑体" w:hAnsi="黑体" w:eastAsia="黑体" w:cs="黑体"/>
                <w:b w:val="0"/>
                <w:bCs w:val="0"/>
                <w:spacing w:val="-5"/>
                <w:sz w:val="32"/>
                <w:szCs w:val="32"/>
              </w:rPr>
            </w:pPr>
            <w:r>
              <w:rPr>
                <w:rFonts w:hint="eastAsia" w:ascii="黑体" w:hAnsi="黑体" w:eastAsia="黑体" w:cs="黑体"/>
                <w:b w:val="0"/>
                <w:bCs w:val="0"/>
                <w:spacing w:val="-5"/>
                <w:sz w:val="32"/>
                <w:szCs w:val="32"/>
                <w:lang w:val="en-US" w:eastAsia="en-US"/>
              </w:rPr>
              <w:t>六、</w:t>
            </w:r>
            <w:r>
              <w:rPr>
                <w:rFonts w:hint="eastAsia" w:ascii="黑体" w:hAnsi="黑体" w:eastAsia="黑体" w:cs="黑体"/>
                <w:b w:val="0"/>
                <w:bCs w:val="0"/>
                <w:spacing w:val="-5"/>
                <w:sz w:val="32"/>
                <w:szCs w:val="32"/>
              </w:rPr>
              <w:t>保障措施</w:t>
            </w:r>
          </w:p>
          <w:p w14:paraId="0F72D729">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jc w:val="both"/>
              <w:textAlignment w:val="auto"/>
              <w:rPr>
                <w:rFonts w:hint="default"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en-US"/>
              </w:rPr>
              <w:t>(</w:t>
            </w:r>
            <w:r>
              <w:rPr>
                <w:rFonts w:hint="eastAsia" w:ascii="方正楷体_GB2312" w:hAnsi="方正楷体_GB2312" w:eastAsia="方正楷体_GB2312" w:cs="方正楷体_GB2312"/>
                <w:b/>
                <w:bCs/>
                <w:color w:val="auto"/>
                <w:spacing w:val="2"/>
                <w:sz w:val="32"/>
                <w:szCs w:val="32"/>
                <w:lang w:val="en-US" w:eastAsia="zh-CN"/>
              </w:rPr>
              <w:t>一</w:t>
            </w:r>
            <w:r>
              <w:rPr>
                <w:rFonts w:hint="eastAsia" w:ascii="方正楷体_GB2312" w:hAnsi="方正楷体_GB2312" w:eastAsia="方正楷体_GB2312" w:cs="方正楷体_GB2312"/>
                <w:b/>
                <w:bCs/>
                <w:color w:val="auto"/>
                <w:spacing w:val="2"/>
                <w:sz w:val="32"/>
                <w:szCs w:val="32"/>
                <w:lang w:val="en-US" w:eastAsia="en-US"/>
              </w:rPr>
              <w:t>)</w:t>
            </w:r>
            <w:r>
              <w:rPr>
                <w:rFonts w:hint="eastAsia" w:ascii="方正楷体_GB2312" w:hAnsi="方正楷体_GB2312" w:eastAsia="方正楷体_GB2312" w:cs="方正楷体_GB2312"/>
                <w:b/>
                <w:bCs/>
                <w:color w:val="auto"/>
                <w:spacing w:val="2"/>
                <w:sz w:val="32"/>
                <w:szCs w:val="32"/>
                <w:lang w:val="zh-CN" w:eastAsia="en-US"/>
              </w:rPr>
              <w:t>加强组织管理。</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充分认识基层农技推广体系在支撑粮油作物大面积单产提升、多元化食物供给、保障农产品质量安全、农业防灾减灾技术服务等方面的重要作用。要深入开展调查研究，对照目标任务，结合本地实际，制定年度项目实施方案。项目实施方案报市级省厅审批备案，</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并通过农业农村部转移支付管理平台上报。</w:t>
            </w:r>
          </w:p>
          <w:p w14:paraId="1FEEC3D2">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jc w:val="both"/>
              <w:textAlignment w:val="auto"/>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（二）加强</w:t>
            </w:r>
            <w:r>
              <w:rPr>
                <w:rFonts w:hint="eastAsia" w:ascii="方正楷体_GB2312" w:hAnsi="方正楷体_GB2312" w:eastAsia="方正楷体_GB2312" w:cs="方正楷体_GB2312"/>
                <w:b/>
                <w:bCs/>
                <w:color w:val="auto"/>
                <w:spacing w:val="2"/>
                <w:sz w:val="32"/>
                <w:szCs w:val="32"/>
                <w:lang w:val="en-US" w:eastAsia="en-US"/>
              </w:rPr>
              <w:t>绩效管理</w:t>
            </w:r>
            <w:r>
              <w:rPr>
                <w:rFonts w:hint="default" w:ascii="方正楷体_GB2312" w:hAnsi="方正楷体_GB2312" w:eastAsia="方正楷体_GB2312" w:cs="方正楷体_GB2312"/>
                <w:b/>
                <w:bCs/>
                <w:color w:val="auto"/>
                <w:spacing w:val="2"/>
                <w:sz w:val="32"/>
                <w:szCs w:val="32"/>
                <w:lang w:val="zh-CN" w:eastAsia="zh-CN"/>
              </w:rPr>
              <w:t>。</w:t>
            </w:r>
            <w:r>
              <w:rPr>
                <w:rFonts w:hint="default"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加大信息化绩效管理力度，通过集中考评、线上抽查、实地核查等方式，实现项目绩效管理全过程覆盖。</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建立项目资金专账，按照“谁使用、谁负责”的原则强化资金监管，及时足额拨付项目资金，</w:t>
            </w:r>
            <w:r>
              <w:rPr>
                <w:rFonts w:hint="default"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确保资金使用效益。</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建立健全日常动态管理机制，紧盯执行进度。针对项目实施过程中遇到的困难问题，及时协调解决，整改到位。对于挤占挪用、骗取套取补助资金等违法违规行为，按规定严肃处理。</w:t>
            </w:r>
          </w:p>
          <w:p w14:paraId="1CE94614">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58" w:firstLineChars="200"/>
              <w:jc w:val="both"/>
              <w:textAlignment w:val="auto"/>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pPr>
            <w:r>
              <w:rPr>
                <w:rFonts w:hint="eastAsia" w:ascii="方正楷体_GB2312" w:hAnsi="方正楷体_GB2312" w:eastAsia="方正楷体_GB2312" w:cs="方正楷体_GB2312"/>
                <w:b/>
                <w:bCs/>
                <w:color w:val="auto"/>
                <w:spacing w:val="2"/>
                <w:sz w:val="32"/>
                <w:szCs w:val="32"/>
                <w:lang w:val="en-US" w:eastAsia="zh-CN"/>
              </w:rPr>
              <w:t>（三）</w:t>
            </w:r>
            <w:r>
              <w:rPr>
                <w:rFonts w:hint="eastAsia" w:ascii="方正楷体_GB2312" w:hAnsi="方正楷体_GB2312" w:eastAsia="方正楷体_GB2312" w:cs="方正楷体_GB2312"/>
                <w:b/>
                <w:bCs/>
                <w:color w:val="auto"/>
                <w:spacing w:val="2"/>
                <w:sz w:val="32"/>
                <w:szCs w:val="32"/>
                <w:lang w:val="en-US" w:eastAsia="en-US"/>
              </w:rPr>
              <w:t>加强</w:t>
            </w:r>
            <w:r>
              <w:rPr>
                <w:rFonts w:hint="eastAsia" w:ascii="方正楷体_GB2312" w:hAnsi="方正楷体_GB2312" w:eastAsia="方正楷体_GB2312" w:cs="方正楷体_GB2312"/>
                <w:b/>
                <w:bCs/>
                <w:color w:val="auto"/>
                <w:spacing w:val="2"/>
                <w:sz w:val="32"/>
                <w:szCs w:val="32"/>
                <w:lang w:val="en-US" w:eastAsia="zh-CN"/>
              </w:rPr>
              <w:t>总结</w:t>
            </w:r>
            <w:r>
              <w:rPr>
                <w:rFonts w:hint="eastAsia" w:ascii="方正楷体_GB2312" w:hAnsi="方正楷体_GB2312" w:eastAsia="方正楷体_GB2312" w:cs="方正楷体_GB2312"/>
                <w:b/>
                <w:bCs/>
                <w:color w:val="auto"/>
                <w:spacing w:val="2"/>
                <w:sz w:val="32"/>
                <w:szCs w:val="32"/>
                <w:lang w:val="en-US" w:eastAsia="en-US"/>
              </w:rPr>
              <w:t>宣传。</w:t>
            </w:r>
            <w:r>
              <w:rPr>
                <w:rFonts w:hint="eastAsia" w:ascii="方正仿宋_GB2312" w:hAnsi="方正仿宋_GB2312" w:eastAsia="方正仿宋_GB2312" w:cs="方正仿宋_GB2312"/>
                <w:b w:val="0"/>
                <w:bCs w:val="0"/>
                <w:color w:val="000000" w:themeColor="text1"/>
                <w:sz w:val="32"/>
                <w:szCs w:val="32"/>
                <w:lang w:val="en-US" w:eastAsia="uk-UA"/>
                <w14:textFill>
                  <w14:solidFill>
                    <w14:schemeClr w14:val="tx1"/>
                  </w14:solidFill>
                </w14:textFill>
              </w:rPr>
              <w:t>充分挖掘农技推广补助项目组织实施中的典型做法和亮点工作，注重提炼总结，通过现场观摩、典型推介、会议交流、媒体报道等方式加强信息共享，营造关注支持农技推广工作的良好氛围</w:t>
            </w:r>
            <w:r>
              <w:rPr>
                <w:rFonts w:hint="eastAsia" w:ascii="方正仿宋_GB2312" w:hAnsi="方正仿宋_GB2312" w:eastAsia="方正仿宋_GB2312" w:cs="方正仿宋_GB2312"/>
                <w:b w:val="0"/>
                <w:bCs w:val="0"/>
                <w:color w:val="000000" w:themeColor="text1"/>
                <w:sz w:val="32"/>
                <w:szCs w:val="32"/>
                <w:lang w:val="en-US" w:eastAsia="zh-CN"/>
                <w14:textFill>
                  <w14:solidFill>
                    <w14:schemeClr w14:val="tx1"/>
                  </w14:solidFill>
                </w14:textFill>
              </w:rPr>
              <w:t>。</w:t>
            </w:r>
          </w:p>
          <w:p w14:paraId="76C7528E">
            <w:pPr>
              <w:keepNext w:val="0"/>
              <w:pageBreakBefore w:val="0"/>
              <w:widowControl w:val="0"/>
              <w:kinsoku/>
              <w:wordWrap/>
              <w:overflowPunct/>
              <w:topLinePunct w:val="0"/>
              <w:autoSpaceDE/>
              <w:autoSpaceDN/>
              <w:bidi w:val="0"/>
              <w:adjustRightInd/>
              <w:snapToGrid/>
              <w:spacing w:line="600" w:lineRule="exact"/>
              <w:textAlignment w:val="auto"/>
            </w:pPr>
          </w:p>
          <w:p w14:paraId="4D3C9823">
            <w:pPr>
              <w:pStyle w:val="11"/>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right="0" w:firstLine="618" w:firstLineChars="200"/>
              <w:jc w:val="both"/>
              <w:textAlignment w:val="auto"/>
              <w:rPr>
                <w:rFonts w:hint="eastAsia" w:ascii="仿宋" w:hAnsi="仿宋" w:eastAsia="方正仿宋_GB2312" w:cs="仿宋"/>
                <w:color w:val="auto"/>
                <w:spacing w:val="2"/>
                <w:kern w:val="2"/>
                <w:sz w:val="30"/>
                <w:szCs w:val="30"/>
                <w:lang w:val="en-US" w:eastAsia="zh-CN" w:bidi="ar-SA"/>
              </w:rPr>
            </w:pPr>
          </w:p>
        </w:tc>
      </w:tr>
    </w:tbl>
    <w:p w14:paraId="6B5B038D">
      <w:pPr>
        <w:pStyle w:val="10"/>
        <w:keepNext w:val="0"/>
        <w:keepLines w:val="0"/>
        <w:pageBreakBefore w:val="0"/>
        <w:widowControl w:val="0"/>
        <w:kinsoku/>
        <w:wordWrap/>
        <w:overflowPunct/>
        <w:topLinePunct w:val="0"/>
        <w:autoSpaceDE w:val="0"/>
        <w:autoSpaceDN w:val="0"/>
        <w:bidi w:val="0"/>
        <w:adjustRightInd w:val="0"/>
        <w:snapToGrid/>
        <w:spacing w:line="20" w:lineRule="exact"/>
        <w:textAlignment w:val="auto"/>
        <w:rPr>
          <w:rFonts w:hint="eastAsia" w:eastAsia="宋体"/>
          <w:lang w:eastAsia="zh-CN"/>
        </w:rPr>
      </w:pPr>
      <w:bookmarkStart w:id="0" w:name="_GoBack"/>
      <w:bookmarkEnd w:id="0"/>
    </w:p>
    <w:sectPr>
      <w:footerReference r:id="rId4" w:type="default"/>
      <w:pgSz w:w="11906" w:h="16838"/>
      <w:pgMar w:top="1701" w:right="1531" w:bottom="1701" w:left="1531" w:header="850" w:footer="992" w:gutter="0"/>
      <w:pgNumType w:fmt="decimal"/>
      <w:cols w:space="0" w:num="1"/>
      <w:rtlGutter w:val="0"/>
      <w:docGrid w:type="linesAndChars" w:linePitch="327" w:charSpace="11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roman"/>
    <w:pitch w:val="default"/>
    <w:sig w:usb0="00000000" w:usb1="00000000" w:usb2="00000009" w:usb3="00000000" w:csb0="400001FF" w:csb1="FFFF0000"/>
  </w:font>
  <w:font w:name="宋体">
    <w:altName w:val="方正书宋_GBK"/>
    <w:panose1 w:val="02010600030101010101"/>
    <w:charset w:val="50"/>
    <w:family w:val="auto"/>
    <w:pitch w:val="default"/>
    <w:sig w:usb0="00000000" w:usb1="00000000" w:usb2="00000006" w:usb3="00000000" w:csb0="00040001"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方正仿宋_GB2312">
    <w:altName w:val="方正仿宋_GBK"/>
    <w:panose1 w:val="02000000000000000000"/>
    <w:charset w:val="86"/>
    <w:family w:val="auto"/>
    <w:pitch w:val="default"/>
    <w:sig w:usb0="00000000" w:usb1="00000000" w:usb2="00000012"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2312">
    <w:altName w:val="方正楷体_GBK"/>
    <w:panose1 w:val="02000000000000000000"/>
    <w:charset w:val="86"/>
    <w:family w:val="auto"/>
    <w:pitch w:val="default"/>
    <w:sig w:usb0="00000000" w:usb1="00000000" w:usb2="00000012" w:usb3="00000000" w:csb0="00040001" w:csb1="00000000"/>
  </w:font>
  <w:font w:name="方正楷体_GBK">
    <w:panose1 w:val="02000000000000000000"/>
    <w:charset w:val="86"/>
    <w:family w:val="auto"/>
    <w:pitch w:val="default"/>
    <w:sig w:usb0="00000001" w:usb1="08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F1EEB">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5CBA3B">
                          <w:pPr>
                            <w:pStyle w:val="4"/>
                          </w:pPr>
                          <w:r>
                            <w:fldChar w:fldCharType="begin"/>
                          </w:r>
                          <w:r>
                            <w:instrText xml:space="preserve"> PAGE  \* MERGEFORMAT </w:instrText>
                          </w:r>
                          <w:r>
                            <w:fldChar w:fldCharType="separate"/>
                          </w:r>
                          <w:r>
                            <w:t>- 3 -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735CBA3B">
                    <w:pPr>
                      <w:pStyle w:val="4"/>
                    </w:pPr>
                    <w:r>
                      <w:fldChar w:fldCharType="begin"/>
                    </w:r>
                    <w:r>
                      <w:instrText xml:space="preserve"> PAGE  \* MERGEFORMAT </w:instrText>
                    </w:r>
                    <w:r>
                      <w:fldChar w:fldCharType="separate"/>
                    </w:r>
                    <w:r>
                      <w:t>- 3 -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A04D2">
    <w:pPr>
      <w:pStyle w:val="4"/>
      <w:rPr>
        <w:rFonts w:hint="eastAsia" w:eastAsia="宋体"/>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C8E16F">
                          <w:pPr>
                            <w:pStyle w:val="4"/>
                            <w:rPr>
                              <w:rFonts w:hint="eastAsia" w:eastAsia="宋体"/>
                              <w:lang w:eastAsia="zh-CN"/>
                            </w:rPr>
                          </w:pPr>
                          <w:r>
                            <w:fldChar w:fldCharType="begin"/>
                          </w:r>
                          <w:r>
                            <w:instrText xml:space="preserve"> PAGE  \* MERGEFORMAT </w:instrText>
                          </w:r>
                          <w:r>
                            <w:fldChar w:fldCharType="separate"/>
                          </w:r>
                          <w:r>
                            <w:t>- 3 -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7C8E16F">
                    <w:pPr>
                      <w:pStyle w:val="4"/>
                      <w:rPr>
                        <w:rFonts w:hint="eastAsia" w:eastAsia="宋体"/>
                        <w:lang w:eastAsia="zh-CN"/>
                      </w:rPr>
                    </w:pPr>
                    <w:r>
                      <w:fldChar w:fldCharType="begin"/>
                    </w:r>
                    <w:r>
                      <w:instrText xml:space="preserve"> PAGE  \* MERGEFORMAT </w:instrText>
                    </w:r>
                    <w:r>
                      <w:fldChar w:fldCharType="separate"/>
                    </w:r>
                    <w:r>
                      <w:t>- 3 -</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JjYjg5YjZlMTc0ZTQ4NWZlMWE0MjJhODUzNDM5NTEifQ=="/>
  </w:docVars>
  <w:rsids>
    <w:rsidRoot w:val="00000000"/>
    <w:rsid w:val="0269639F"/>
    <w:rsid w:val="05E21FA6"/>
    <w:rsid w:val="08831CAB"/>
    <w:rsid w:val="088B4673"/>
    <w:rsid w:val="09FB25FF"/>
    <w:rsid w:val="0B9E6FD7"/>
    <w:rsid w:val="0E832DE2"/>
    <w:rsid w:val="13D13432"/>
    <w:rsid w:val="146E5A19"/>
    <w:rsid w:val="16067FA9"/>
    <w:rsid w:val="18096B41"/>
    <w:rsid w:val="19B60BB4"/>
    <w:rsid w:val="1A461D66"/>
    <w:rsid w:val="1BD87507"/>
    <w:rsid w:val="20C22527"/>
    <w:rsid w:val="2B473D61"/>
    <w:rsid w:val="2B520958"/>
    <w:rsid w:val="2C7D5B30"/>
    <w:rsid w:val="2CA13475"/>
    <w:rsid w:val="33667732"/>
    <w:rsid w:val="340547CF"/>
    <w:rsid w:val="36185464"/>
    <w:rsid w:val="385346B1"/>
    <w:rsid w:val="3A026E48"/>
    <w:rsid w:val="3B682D42"/>
    <w:rsid w:val="3CC0333A"/>
    <w:rsid w:val="402E32EA"/>
    <w:rsid w:val="40A2761B"/>
    <w:rsid w:val="4A601007"/>
    <w:rsid w:val="4B0215FB"/>
    <w:rsid w:val="4C4915D7"/>
    <w:rsid w:val="4D46053F"/>
    <w:rsid w:val="52D83259"/>
    <w:rsid w:val="533F4A66"/>
    <w:rsid w:val="55BE5591"/>
    <w:rsid w:val="57220A5E"/>
    <w:rsid w:val="57BF700C"/>
    <w:rsid w:val="5AC94320"/>
    <w:rsid w:val="5D812F12"/>
    <w:rsid w:val="63B0687C"/>
    <w:rsid w:val="64282BD4"/>
    <w:rsid w:val="67A53AD4"/>
    <w:rsid w:val="68DF17AC"/>
    <w:rsid w:val="696B45E8"/>
    <w:rsid w:val="69F537FC"/>
    <w:rsid w:val="6A1A4009"/>
    <w:rsid w:val="713C68A4"/>
    <w:rsid w:val="7A1C5C9E"/>
    <w:rsid w:val="7BAB58E6"/>
    <w:rsid w:val="7F9129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bidi w:val="0"/>
      <w:jc w:val="both"/>
    </w:pPr>
    <w:rPr>
      <w:rFonts w:ascii="Calibri" w:hAnsi="Calibri" w:eastAsia="宋体" w:cs="Times New Roman"/>
      <w:color w:val="auto"/>
      <w:kern w:val="2"/>
      <w:sz w:val="21"/>
      <w:szCs w:val="24"/>
      <w:lang w:val="en-US" w:eastAsia="zh-CN" w:bidi="ar-SA"/>
    </w:rPr>
  </w:style>
  <w:style w:type="paragraph" w:styleId="2">
    <w:name w:val="heading 1"/>
    <w:basedOn w:val="1"/>
    <w:next w:val="1"/>
    <w:qFormat/>
    <w:uiPriority w:val="0"/>
    <w:pPr>
      <w:snapToGrid w:val="0"/>
      <w:spacing w:beforeAutospacing="0" w:afterAutospacing="0" w:line="560" w:lineRule="exact"/>
      <w:jc w:val="center"/>
      <w:outlineLvl w:val="0"/>
    </w:pPr>
    <w:rPr>
      <w:rFonts w:hint="eastAsia" w:ascii="宋体" w:hAnsi="宋体" w:eastAsia="宋体"/>
      <w:b/>
      <w:bCs/>
      <w:kern w:val="44"/>
      <w:sz w:val="44"/>
      <w:szCs w:val="48"/>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Normal Indent"/>
    <w:basedOn w:val="1"/>
    <w:next w:val="4"/>
    <w:unhideWhenUsed/>
    <w:qFormat/>
    <w:uiPriority w:val="99"/>
    <w:pPr>
      <w:ind w:firstLine="420"/>
    </w:pPr>
    <w:rPr>
      <w:rFonts w:ascii="Times New Roman" w:hAnsi="Times New Roman"/>
      <w:szCs w:val="20"/>
    </w:rPr>
  </w:style>
  <w:style w:type="paragraph" w:styleId="4">
    <w:name w:val="footer"/>
    <w:basedOn w:val="1"/>
    <w:next w:val="1"/>
    <w:qFormat/>
    <w:uiPriority w:val="0"/>
    <w:pPr>
      <w:tabs>
        <w:tab w:val="center" w:pos="4153"/>
        <w:tab w:val="right" w:pos="8306"/>
      </w:tabs>
      <w:snapToGrid w:val="0"/>
      <w:jc w:val="left"/>
    </w:pPr>
    <w:rPr>
      <w:sz w:val="18"/>
      <w:szCs w:val="18"/>
    </w:rPr>
  </w:style>
  <w:style w:type="paragraph" w:styleId="5">
    <w:name w:val="Body Text"/>
    <w:basedOn w:val="1"/>
    <w:semiHidden/>
    <w:qFormat/>
    <w:uiPriority w:val="0"/>
    <w:rPr>
      <w:rFonts w:ascii="仿宋" w:hAnsi="仿宋" w:eastAsia="仿宋" w:cs="仿宋"/>
      <w:sz w:val="31"/>
      <w:szCs w:val="31"/>
      <w:lang w:val="en-US" w:eastAsia="en-US" w:bidi="ar-SA"/>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customStyle="1" w:styleId="10">
    <w:name w:val="Default"/>
    <w:qFormat/>
    <w:uiPriority w:val="0"/>
    <w:pPr>
      <w:widowControl w:val="0"/>
      <w:autoSpaceDE w:val="0"/>
      <w:autoSpaceDN w:val="0"/>
      <w:adjustRightInd w:val="0"/>
    </w:pPr>
    <w:rPr>
      <w:rFonts w:ascii="方正仿宋_GB2312" w:hAnsi="Calibri" w:eastAsia="Times New Roman" w:cs="Times New Roman"/>
      <w:sz w:val="24"/>
      <w:szCs w:val="22"/>
      <w:lang w:val="en-US" w:eastAsia="zh-CN" w:bidi="ar-SA"/>
    </w:rPr>
  </w:style>
  <w:style w:type="paragraph" w:customStyle="1" w:styleId="11">
    <w:name w:val="Table Text"/>
    <w:basedOn w:val="1"/>
    <w:semiHidden/>
    <w:qFormat/>
    <w:uiPriority w:val="0"/>
    <w:rPr>
      <w:rFonts w:ascii="宋体" w:hAnsi="宋体" w:eastAsia="宋体" w:cs="宋体"/>
      <w:sz w:val="21"/>
      <w:szCs w:val="21"/>
      <w:lang w:val="en-US" w:eastAsia="en-US" w:bidi="ar-SA"/>
    </w:rPr>
  </w:style>
  <w:style w:type="table" w:customStyle="1" w:styleId="12">
    <w:name w:val="Table Normal"/>
    <w:semiHidden/>
    <w:unhideWhenUsed/>
    <w:qFormat/>
    <w:uiPriority w:val="0"/>
    <w:tblPr>
      <w:tblCellMar>
        <w:top w:w="0" w:type="dxa"/>
        <w:left w:w="0" w:type="dxa"/>
        <w:bottom w:w="0" w:type="dxa"/>
        <w:right w:w="0" w:type="dxa"/>
      </w:tblCellMar>
    </w:tblPr>
  </w:style>
  <w:style w:type="paragraph" w:customStyle="1" w:styleId="13">
    <w:name w:val="Normal (Web)"/>
    <w:basedOn w:val="1"/>
    <w:qFormat/>
    <w:uiPriority w:val="0"/>
    <w:pPr>
      <w:widowControl/>
      <w:spacing w:before="100" w:beforeLines="0" w:beforeAutospacing="1" w:after="100" w:afterLines="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4869</Words>
  <Characters>5087</Characters>
  <Lines>0</Lines>
  <Paragraphs>0</Paragraphs>
  <TotalTime>14</TotalTime>
  <ScaleCrop>false</ScaleCrop>
  <LinksUpToDate>false</LinksUpToDate>
  <CharactersWithSpaces>5095</CharactersWithSpaces>
  <Application>WPS Office_12.1.2.24730_F1E327BC-269C-435d-A152-05C5408002CA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2024-07-02T10:11:00Z</dcterms:created>
  <dc:creator>Administrator</dc:creator>
  <cp:lastModifiedBy>九九</cp:lastModifiedBy>
  <cp:lastPrinted>2026-03-18T19:22:00Z</cp:lastPrinted>
  <dcterms:modified xsi:type="dcterms:W3CDTF">2026-04-21T08:33:42Z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2052-12.1.2.24730</vt:lpwstr>
  </property>
  <property fmtid="{D5CDD505-2E9C-101B-9397-08002B2CF9AE}" pid="3" name="ICV">
    <vt:lpwstr>14CFD995EC084640836DF956E955DF93_13</vt:lpwstr>
  </property>
  <property fmtid="{D5CDD505-2E9C-101B-9397-08002B2CF9AE}" pid="4" name="KSOTemplateDocerSaveRecord">
    <vt:lpwstr>eyJoZGlkIjoiZmI5ZDhjNjI3MTcxYjEzNjM2NDdkZGRjOWRhZjZhZGMiLCJ1c2VySWQiOiIzODAyNDczMzIifQ==</vt:lpwstr>
  </property>
</Properties>
</file>