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787A99">
      <w:pPr>
        <w:spacing w:line="333" w:lineRule="auto"/>
        <w:rPr>
          <w:rFonts w:ascii="Arial"/>
          <w:sz w:val="21"/>
        </w:rPr>
      </w:pPr>
    </w:p>
    <w:p w14:paraId="51EC5A01">
      <w:pPr>
        <w:spacing w:before="133" w:line="211" w:lineRule="auto"/>
        <w:rPr>
          <w:rFonts w:ascii="微软雅黑" w:hAnsi="微软雅黑" w:eastAsia="微软雅黑" w:cs="微软雅黑"/>
          <w:sz w:val="31"/>
          <w:szCs w:val="31"/>
        </w:rPr>
      </w:pPr>
      <w:bookmarkStart w:id="0" w:name="_GoBack"/>
      <w:bookmarkEnd w:id="0"/>
    </w:p>
    <w:p w14:paraId="53737B90">
      <w:pPr>
        <w:spacing w:before="86" w:line="595" w:lineRule="exact"/>
        <w:ind w:left="179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3"/>
          <w:position w:val="2"/>
          <w:sz w:val="43"/>
          <w:szCs w:val="43"/>
        </w:rPr>
        <w:t>2026</w:t>
      </w:r>
      <w:r>
        <w:rPr>
          <w:rFonts w:ascii="宋体" w:hAnsi="宋体" w:eastAsia="宋体" w:cs="宋体"/>
          <w:spacing w:val="-86"/>
          <w:position w:val="2"/>
          <w:sz w:val="43"/>
          <w:szCs w:val="43"/>
        </w:rPr>
        <w:t xml:space="preserve"> </w:t>
      </w:r>
      <w:r>
        <w:rPr>
          <w:rFonts w:ascii="宋体" w:hAnsi="宋体" w:eastAsia="宋体" w:cs="宋体"/>
          <w:b/>
          <w:bCs/>
          <w:spacing w:val="3"/>
          <w:position w:val="2"/>
          <w:sz w:val="43"/>
          <w:szCs w:val="43"/>
        </w:rPr>
        <w:t>年中央设施生产能力提升项目储备指南</w:t>
      </w:r>
    </w:p>
    <w:p w14:paraId="0BC7D8EC">
      <w:pPr>
        <w:spacing w:line="262" w:lineRule="auto"/>
        <w:rPr>
          <w:rFonts w:ascii="Arial"/>
          <w:sz w:val="21"/>
        </w:rPr>
      </w:pPr>
    </w:p>
    <w:p w14:paraId="4C4A1588">
      <w:pPr>
        <w:spacing w:line="262" w:lineRule="auto"/>
        <w:rPr>
          <w:rFonts w:ascii="Arial"/>
          <w:sz w:val="21"/>
        </w:rPr>
      </w:pPr>
    </w:p>
    <w:p w14:paraId="457ABB11">
      <w:pPr>
        <w:pStyle w:val="2"/>
        <w:spacing w:before="101" w:line="332" w:lineRule="auto"/>
        <w:ind w:right="77" w:firstLine="653"/>
        <w:jc w:val="both"/>
      </w:pPr>
      <w:r>
        <w:rPr>
          <w:spacing w:val="4"/>
        </w:rPr>
        <w:t>为提升新型经营主体蔬菜（含食用菌、西甜瓜、草莓）、水</w:t>
      </w:r>
      <w:r>
        <w:rPr>
          <w:spacing w:val="12"/>
        </w:rPr>
        <w:t>果等特色产业设施生产能力，现开展2026</w:t>
      </w:r>
      <w:r>
        <w:rPr>
          <w:spacing w:val="-49"/>
        </w:rPr>
        <w:t xml:space="preserve"> </w:t>
      </w:r>
      <w:r>
        <w:rPr>
          <w:spacing w:val="12"/>
        </w:rPr>
        <w:t>年中央设施生产能力</w:t>
      </w:r>
      <w:r>
        <w:rPr>
          <w:spacing w:val="6"/>
        </w:rPr>
        <w:t>提升项目储备工作。</w:t>
      </w:r>
    </w:p>
    <w:p w14:paraId="585F620C">
      <w:pPr>
        <w:spacing w:line="413" w:lineRule="exact"/>
        <w:ind w:left="644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position w:val="2"/>
          <w:sz w:val="31"/>
          <w:szCs w:val="31"/>
        </w:rPr>
        <w:t>一、总体要求</w:t>
      </w:r>
    </w:p>
    <w:p w14:paraId="3AEFDF6F">
      <w:pPr>
        <w:pStyle w:val="2"/>
        <w:spacing w:before="158" w:line="331" w:lineRule="auto"/>
        <w:ind w:firstLine="642"/>
        <w:jc w:val="both"/>
      </w:pPr>
      <w:r>
        <w:rPr>
          <w:spacing w:val="5"/>
        </w:rPr>
        <w:t>在蔬菜、水果优势产区，聚焦品种培优、品质</w:t>
      </w:r>
      <w:r>
        <w:rPr>
          <w:spacing w:val="4"/>
        </w:rPr>
        <w:t>提升、品牌打</w:t>
      </w:r>
      <w:r>
        <w:rPr>
          <w:spacing w:val="5"/>
        </w:rPr>
        <w:t>造和标准化生产，着力打造一批产业基础强、科技水平高、生产</w:t>
      </w:r>
      <w:r>
        <w:rPr>
          <w:spacing w:val="8"/>
        </w:rPr>
        <w:t>特色鲜明的基地，促进全省蔬菜、水果等特色产业高质量</w:t>
      </w:r>
      <w:r>
        <w:rPr>
          <w:spacing w:val="7"/>
        </w:rPr>
        <w:t>发展。</w:t>
      </w:r>
    </w:p>
    <w:p w14:paraId="3D3EBCB0">
      <w:pPr>
        <w:spacing w:line="413" w:lineRule="exact"/>
        <w:ind w:left="643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position w:val="1"/>
          <w:sz w:val="31"/>
          <w:szCs w:val="31"/>
        </w:rPr>
        <w:t>二、申报主体</w:t>
      </w:r>
    </w:p>
    <w:p w14:paraId="1FDF3770">
      <w:pPr>
        <w:pStyle w:val="2"/>
        <w:spacing w:before="155" w:line="332" w:lineRule="auto"/>
        <w:ind w:left="3" w:right="74" w:firstLine="644"/>
        <w:jc w:val="both"/>
      </w:pPr>
      <w:r>
        <w:rPr>
          <w:spacing w:val="-2"/>
        </w:rPr>
        <w:t>县级农业农村部门牵头负责项</w:t>
      </w:r>
      <w:r>
        <w:rPr>
          <w:spacing w:val="-71"/>
        </w:rPr>
        <w:t xml:space="preserve"> </w:t>
      </w:r>
      <w:r>
        <w:rPr>
          <w:spacing w:val="-2"/>
        </w:rPr>
        <w:t>目的申报和组织实施，为项</w:t>
      </w:r>
      <w:r>
        <w:rPr>
          <w:spacing w:val="-69"/>
        </w:rPr>
        <w:t xml:space="preserve"> </w:t>
      </w:r>
      <w:r>
        <w:rPr>
          <w:spacing w:val="-2"/>
        </w:rPr>
        <w:t>目</w:t>
      </w:r>
      <w:r>
        <w:rPr>
          <w:spacing w:val="5"/>
        </w:rPr>
        <w:t>承担单位。项目实施主体支持蔬菜、水果农民专业合作社、家庭</w:t>
      </w:r>
      <w:r>
        <w:rPr>
          <w:spacing w:val="-1"/>
        </w:rPr>
        <w:t>农场。</w:t>
      </w:r>
    </w:p>
    <w:p w14:paraId="6EC6FCBB">
      <w:pPr>
        <w:spacing w:line="414" w:lineRule="exact"/>
        <w:ind w:left="648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position w:val="1"/>
          <w:sz w:val="31"/>
          <w:szCs w:val="31"/>
        </w:rPr>
        <w:t>三、申报条件及支持环节</w:t>
      </w:r>
    </w:p>
    <w:p w14:paraId="3066825B">
      <w:pPr>
        <w:pStyle w:val="2"/>
        <w:spacing w:before="155" w:line="308" w:lineRule="auto"/>
        <w:ind w:left="8" w:right="74" w:firstLine="606"/>
      </w:pPr>
      <w:r>
        <w:rPr>
          <w:rFonts w:ascii="微软雅黑" w:hAnsi="微软雅黑" w:eastAsia="微软雅黑" w:cs="微软雅黑"/>
          <w:spacing w:val="4"/>
        </w:rPr>
        <w:t>（一）申报条件</w:t>
      </w:r>
      <w:r>
        <w:rPr>
          <w:rFonts w:ascii="微软雅黑" w:hAnsi="微软雅黑" w:eastAsia="微软雅黑" w:cs="微软雅黑"/>
          <w:spacing w:val="-47"/>
        </w:rPr>
        <w:t xml:space="preserve"> </w:t>
      </w:r>
      <w:r>
        <w:rPr>
          <w:rFonts w:ascii="微软雅黑" w:hAnsi="微软雅黑" w:eastAsia="微软雅黑" w:cs="微软雅黑"/>
          <w:spacing w:val="4"/>
        </w:rPr>
        <w:t>。</w:t>
      </w:r>
      <w:r>
        <w:rPr>
          <w:spacing w:val="4"/>
        </w:rPr>
        <w:t>支持农民专业合作社、家庭农场两类新型</w:t>
      </w:r>
      <w:r>
        <w:rPr>
          <w:spacing w:val="5"/>
        </w:rPr>
        <w:t>经营主体蔬菜、水果规模化、标准化基地建设。申报主体</w:t>
      </w:r>
      <w:r>
        <w:rPr>
          <w:spacing w:val="4"/>
        </w:rPr>
        <w:t>要求具</w:t>
      </w:r>
      <w:r>
        <w:rPr>
          <w:spacing w:val="5"/>
        </w:rPr>
        <w:t>有一定的生产基础，经营管理规范、经济实力较强，</w:t>
      </w:r>
      <w:r>
        <w:rPr>
          <w:spacing w:val="4"/>
        </w:rPr>
        <w:t>在当地具有示范带动作用。</w:t>
      </w:r>
    </w:p>
    <w:p w14:paraId="1EB5C7C6">
      <w:pPr>
        <w:pStyle w:val="2"/>
        <w:spacing w:before="4" w:line="301" w:lineRule="auto"/>
        <w:ind w:left="3" w:right="74" w:firstLine="611"/>
      </w:pPr>
      <w:r>
        <w:rPr>
          <w:rFonts w:ascii="微软雅黑" w:hAnsi="微软雅黑" w:eastAsia="微软雅黑" w:cs="微软雅黑"/>
          <w:spacing w:val="11"/>
        </w:rPr>
        <w:t>（二）补助额度和支持环节</w:t>
      </w:r>
      <w:r>
        <w:rPr>
          <w:rFonts w:ascii="微软雅黑" w:hAnsi="微软雅黑" w:eastAsia="微软雅黑" w:cs="微软雅黑"/>
          <w:spacing w:val="-33"/>
        </w:rPr>
        <w:t xml:space="preserve"> </w:t>
      </w:r>
      <w:r>
        <w:rPr>
          <w:rFonts w:ascii="微软雅黑" w:hAnsi="微软雅黑" w:eastAsia="微软雅黑" w:cs="微软雅黑"/>
          <w:spacing w:val="11"/>
        </w:rPr>
        <w:t>。</w:t>
      </w:r>
      <w:r>
        <w:rPr>
          <w:spacing w:val="11"/>
        </w:rPr>
        <w:t>合作社补助15</w:t>
      </w:r>
      <w:r>
        <w:rPr>
          <w:spacing w:val="-39"/>
        </w:rPr>
        <w:t xml:space="preserve"> </w:t>
      </w:r>
      <w:r>
        <w:rPr>
          <w:spacing w:val="11"/>
        </w:rPr>
        <w:t>万左右、家庭</w:t>
      </w:r>
      <w:r>
        <w:rPr>
          <w:spacing w:val="6"/>
        </w:rPr>
        <w:t>农场补助5</w:t>
      </w:r>
      <w:r>
        <w:rPr>
          <w:spacing w:val="-26"/>
        </w:rPr>
        <w:t xml:space="preserve"> </w:t>
      </w:r>
      <w:r>
        <w:rPr>
          <w:spacing w:val="6"/>
        </w:rPr>
        <w:t>万左右。项目资金用于支持新建钢骨架、大跨度、少</w:t>
      </w:r>
      <w:r>
        <w:rPr>
          <w:spacing w:val="5"/>
        </w:rPr>
        <w:t>立柱新型实用设施和改造升级老旧棚室，提升设施生产能力。每</w:t>
      </w:r>
    </w:p>
    <w:p w14:paraId="327E3B88">
      <w:pPr>
        <w:spacing w:line="301" w:lineRule="auto"/>
        <w:sectPr>
          <w:footerReference r:id="rId5" w:type="default"/>
          <w:pgSz w:w="11906" w:h="16839"/>
          <w:pgMar w:top="1431" w:right="1456" w:bottom="1158" w:left="1547" w:header="0" w:footer="789" w:gutter="0"/>
          <w:cols w:space="720" w:num="1"/>
        </w:sectPr>
      </w:pPr>
    </w:p>
    <w:p w14:paraId="60E9425F">
      <w:pPr>
        <w:spacing w:line="245" w:lineRule="auto"/>
        <w:rPr>
          <w:rFonts w:ascii="Arial"/>
          <w:sz w:val="21"/>
        </w:rPr>
      </w:pPr>
    </w:p>
    <w:p w14:paraId="571D85C5">
      <w:pPr>
        <w:spacing w:line="245" w:lineRule="auto"/>
        <w:rPr>
          <w:rFonts w:ascii="Arial"/>
          <w:sz w:val="21"/>
        </w:rPr>
      </w:pPr>
    </w:p>
    <w:p w14:paraId="75D975F0">
      <w:pPr>
        <w:spacing w:line="246" w:lineRule="auto"/>
        <w:rPr>
          <w:rFonts w:ascii="Arial"/>
          <w:sz w:val="21"/>
        </w:rPr>
      </w:pPr>
    </w:p>
    <w:p w14:paraId="031686A4">
      <w:pPr>
        <w:pStyle w:val="2"/>
        <w:spacing w:before="101" w:line="332" w:lineRule="auto"/>
        <w:ind w:right="83" w:firstLine="2"/>
      </w:pPr>
      <w:r>
        <w:rPr>
          <w:spacing w:val="2"/>
        </w:rPr>
        <w:t>个经营主体只能申报一个产业。在耕地上建设果树设施的项</w:t>
      </w:r>
      <w:r>
        <w:rPr>
          <w:spacing w:val="-69"/>
        </w:rPr>
        <w:t xml:space="preserve"> </w:t>
      </w:r>
      <w:r>
        <w:rPr>
          <w:spacing w:val="2"/>
        </w:rPr>
        <w:t>目一</w:t>
      </w:r>
      <w:r>
        <w:rPr>
          <w:spacing w:val="5"/>
        </w:rPr>
        <w:t>律不予支持。</w:t>
      </w:r>
    </w:p>
    <w:p w14:paraId="15AE1BB4">
      <w:pPr>
        <w:pStyle w:val="2"/>
        <w:spacing w:before="4" w:line="307" w:lineRule="auto"/>
        <w:ind w:left="8" w:firstLine="607"/>
        <w:jc w:val="both"/>
      </w:pPr>
      <w:r>
        <w:rPr>
          <w:rFonts w:ascii="微软雅黑" w:hAnsi="微软雅黑" w:eastAsia="微软雅黑" w:cs="微软雅黑"/>
          <w:spacing w:val="5"/>
        </w:rPr>
        <w:t>（三）</w:t>
      </w:r>
      <w:r>
        <w:rPr>
          <w:rFonts w:ascii="微软雅黑" w:hAnsi="微软雅黑" w:eastAsia="微软雅黑" w:cs="微软雅黑"/>
          <w:spacing w:val="-28"/>
        </w:rPr>
        <w:t xml:space="preserve"> </w:t>
      </w:r>
      <w:r>
        <w:rPr>
          <w:rFonts w:ascii="微软雅黑" w:hAnsi="微软雅黑" w:eastAsia="微软雅黑" w:cs="微软雅黑"/>
          <w:spacing w:val="5"/>
        </w:rPr>
        <w:t>申报安排</w:t>
      </w:r>
      <w:r>
        <w:rPr>
          <w:rFonts w:ascii="微软雅黑" w:hAnsi="微软雅黑" w:eastAsia="微软雅黑" w:cs="微软雅黑"/>
          <w:spacing w:val="-54"/>
        </w:rPr>
        <w:t xml:space="preserve"> </w:t>
      </w:r>
      <w:r>
        <w:rPr>
          <w:rFonts w:ascii="微软雅黑" w:hAnsi="微软雅黑" w:eastAsia="微软雅黑" w:cs="微软雅黑"/>
          <w:spacing w:val="5"/>
        </w:rPr>
        <w:t>。</w:t>
      </w:r>
      <w:r>
        <w:rPr>
          <w:spacing w:val="5"/>
        </w:rPr>
        <w:t>各市指导所辖县组织符合条件的合作社、</w:t>
      </w:r>
      <w:r>
        <w:rPr>
          <w:spacing w:val="-1"/>
        </w:rPr>
        <w:t>家庭农场申报，由县级统一编制项</w:t>
      </w:r>
      <w:r>
        <w:rPr>
          <w:spacing w:val="-71"/>
        </w:rPr>
        <w:t xml:space="preserve"> </w:t>
      </w:r>
      <w:r>
        <w:rPr>
          <w:spacing w:val="-1"/>
        </w:rPr>
        <w:t>目</w:t>
      </w:r>
      <w:r>
        <w:rPr>
          <w:spacing w:val="-82"/>
        </w:rPr>
        <w:t xml:space="preserve"> </w:t>
      </w:r>
      <w:r>
        <w:rPr>
          <w:spacing w:val="-1"/>
        </w:rPr>
        <w:t>申报书，并</w:t>
      </w:r>
      <w:r>
        <w:rPr>
          <w:b/>
          <w:bCs/>
          <w:spacing w:val="-1"/>
        </w:rPr>
        <w:t>分产业</w:t>
      </w:r>
      <w:r>
        <w:rPr>
          <w:spacing w:val="-1"/>
        </w:rPr>
        <w:t>填写《新</w:t>
      </w:r>
      <w:r>
        <w:rPr>
          <w:spacing w:val="5"/>
        </w:rPr>
        <w:t>型经营主体蔬菜、水果设施生产能力提升项目建设情况表》，市</w:t>
      </w:r>
      <w:r>
        <w:rPr>
          <w:spacing w:val="1"/>
        </w:rPr>
        <w:t>级汇总。</w:t>
      </w:r>
    </w:p>
    <w:p w14:paraId="29645D25">
      <w:pPr>
        <w:spacing w:line="412" w:lineRule="exact"/>
        <w:ind w:left="663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3"/>
          <w:position w:val="1"/>
          <w:sz w:val="31"/>
          <w:szCs w:val="31"/>
        </w:rPr>
        <w:t>四、申报程序</w:t>
      </w:r>
    </w:p>
    <w:p w14:paraId="629139BC">
      <w:pPr>
        <w:pStyle w:val="2"/>
        <w:spacing w:before="164" w:line="332" w:lineRule="auto"/>
        <w:ind w:left="2" w:right="26" w:firstLine="643"/>
        <w:jc w:val="both"/>
      </w:pPr>
      <w:r>
        <w:rPr>
          <w:spacing w:val="7"/>
        </w:rPr>
        <w:t>项目按照县级申报、市级推荐、省级综合评审</w:t>
      </w:r>
      <w:r>
        <w:rPr>
          <w:spacing w:val="6"/>
        </w:rPr>
        <w:t>的程序进行，</w:t>
      </w:r>
      <w:r>
        <w:rPr>
          <w:spacing w:val="5"/>
        </w:rPr>
        <w:t>采用平台储备，由各市农业农村部门组织各县通过河北省涉农投</w:t>
      </w:r>
      <w:r>
        <w:rPr>
          <w:spacing w:val="-8"/>
        </w:rPr>
        <w:t>融资项目管理平台</w:t>
      </w:r>
      <w:r>
        <w:rPr>
          <w:rFonts w:hint="eastAsia"/>
          <w:spacing w:val="-8"/>
          <w:lang w:eastAsia="zh-CN"/>
        </w:rPr>
        <w:t>，</w:t>
      </w:r>
      <w:r>
        <w:rPr>
          <w:spacing w:val="-9"/>
        </w:rPr>
        <w:t>填报申</w:t>
      </w:r>
      <w:r>
        <w:rPr>
          <w:spacing w:val="5"/>
        </w:rPr>
        <w:t>报书，同时将</w:t>
      </w:r>
      <w:r>
        <w:rPr>
          <w:b/>
          <w:bCs/>
          <w:spacing w:val="5"/>
        </w:rPr>
        <w:t>分产业</w:t>
      </w:r>
      <w:r>
        <w:rPr>
          <w:spacing w:val="5"/>
        </w:rPr>
        <w:t>汇总的《新型经营主体蔬菜</w:t>
      </w:r>
      <w:r>
        <w:rPr>
          <w:spacing w:val="4"/>
        </w:rPr>
        <w:t>、水果设施生产</w:t>
      </w:r>
      <w:r>
        <w:rPr>
          <w:spacing w:val="5"/>
        </w:rPr>
        <w:t>能力提升项目建设情况表》和《新型经营主体蔬菜、水果设施生</w:t>
      </w:r>
      <w:r>
        <w:rPr>
          <w:spacing w:val="3"/>
        </w:rPr>
        <w:t>产能力提升项</w:t>
      </w:r>
      <w:r>
        <w:rPr>
          <w:spacing w:val="-63"/>
        </w:rPr>
        <w:t xml:space="preserve"> </w:t>
      </w:r>
      <w:r>
        <w:rPr>
          <w:spacing w:val="3"/>
        </w:rPr>
        <w:t>目</w:t>
      </w:r>
      <w:r>
        <w:rPr>
          <w:spacing w:val="-82"/>
        </w:rPr>
        <w:t xml:space="preserve"> </w:t>
      </w:r>
      <w:r>
        <w:rPr>
          <w:spacing w:val="3"/>
        </w:rPr>
        <w:t>申报数量汇总表》盖章后于4</w:t>
      </w:r>
      <w:r>
        <w:rPr>
          <w:spacing w:val="-43"/>
        </w:rPr>
        <w:t xml:space="preserve"> </w:t>
      </w:r>
      <w:r>
        <w:rPr>
          <w:spacing w:val="3"/>
        </w:rPr>
        <w:t>月</w:t>
      </w:r>
      <w:r>
        <w:rPr>
          <w:spacing w:val="-64"/>
        </w:rPr>
        <w:t xml:space="preserve"> </w:t>
      </w:r>
      <w:r>
        <w:rPr>
          <w:spacing w:val="3"/>
        </w:rPr>
        <w:t>30 日前上传至</w:t>
      </w:r>
      <w:r>
        <w:rPr>
          <w:spacing w:val="5"/>
        </w:rPr>
        <w:t>平台，逾期系统将关闭。汇总表电子版、盖章版与平台核对无误</w:t>
      </w:r>
      <w:r>
        <w:rPr>
          <w:spacing w:val="6"/>
        </w:rPr>
        <w:t>后，亦报送特色产业处电子邮箱</w:t>
      </w:r>
      <w:r>
        <w:rPr>
          <w:spacing w:val="-46"/>
        </w:rPr>
        <w:t xml:space="preserve"> </w:t>
      </w:r>
      <w:r>
        <w:fldChar w:fldCharType="begin"/>
      </w:r>
      <w:r>
        <w:instrText xml:space="preserve"> HYPERLINK "nyttcc@163.com" </w:instrText>
      </w:r>
      <w:r>
        <w:fldChar w:fldCharType="separate"/>
      </w:r>
      <w:r>
        <w:t>nyttcc</w:t>
      </w:r>
      <w:r>
        <w:rPr>
          <w:spacing w:val="6"/>
        </w:rPr>
        <w:t>@163.</w:t>
      </w:r>
      <w:r>
        <w:t>com</w:t>
      </w:r>
      <w:r>
        <w:fldChar w:fldCharType="end"/>
      </w:r>
      <w:r>
        <w:rPr>
          <w:spacing w:val="6"/>
        </w:rPr>
        <w:t>。</w:t>
      </w:r>
    </w:p>
    <w:p w14:paraId="65EFDE4A">
      <w:pPr>
        <w:pStyle w:val="2"/>
        <w:spacing w:before="16" w:line="407" w:lineRule="exact"/>
        <w:ind w:left="640"/>
      </w:pPr>
      <w:r>
        <w:rPr>
          <w:spacing w:val="7"/>
          <w:position w:val="1"/>
        </w:rPr>
        <w:t>联系人：张建峰，0311-86256882</w:t>
      </w:r>
    </w:p>
    <w:p w14:paraId="53A9BFB6">
      <w:pPr>
        <w:spacing w:line="302" w:lineRule="auto"/>
        <w:rPr>
          <w:rFonts w:ascii="Arial"/>
          <w:sz w:val="21"/>
        </w:rPr>
      </w:pPr>
    </w:p>
    <w:p w14:paraId="4FE2E62E">
      <w:pPr>
        <w:spacing w:line="303" w:lineRule="auto"/>
        <w:rPr>
          <w:rFonts w:ascii="Arial"/>
          <w:sz w:val="21"/>
        </w:rPr>
      </w:pPr>
    </w:p>
    <w:p w14:paraId="7C57E10C">
      <w:pPr>
        <w:pStyle w:val="2"/>
        <w:spacing w:before="101" w:line="334" w:lineRule="auto"/>
        <w:ind w:left="1922" w:right="368" w:hanging="1266"/>
      </w:pPr>
      <w:r>
        <w:rPr>
          <w:spacing w:val="2"/>
        </w:rPr>
        <w:t>附件：1.新型经营主体蔬菜、水果设施生产能力提</w:t>
      </w:r>
      <w:r>
        <w:rPr>
          <w:spacing w:val="1"/>
        </w:rPr>
        <w:t>升项</w:t>
      </w:r>
      <w:r>
        <w:rPr>
          <w:spacing w:val="-71"/>
        </w:rPr>
        <w:t xml:space="preserve"> </w:t>
      </w:r>
      <w:r>
        <w:rPr>
          <w:spacing w:val="1"/>
        </w:rPr>
        <w:t>目</w:t>
      </w:r>
      <w:r>
        <w:rPr>
          <w:spacing w:val="6"/>
        </w:rPr>
        <w:t>建设情况表</w:t>
      </w:r>
    </w:p>
    <w:p w14:paraId="56A51525">
      <w:pPr>
        <w:spacing w:line="332" w:lineRule="auto"/>
        <w:sectPr>
          <w:footerReference r:id="rId6" w:type="default"/>
          <w:pgSz w:w="11906" w:h="16839"/>
          <w:pgMar w:top="1431" w:right="1450" w:bottom="1158" w:left="1546" w:header="0" w:footer="789" w:gutter="0"/>
          <w:cols w:space="720" w:num="1"/>
        </w:sectPr>
      </w:pPr>
    </w:p>
    <w:p w14:paraId="1E2933E2">
      <w:pPr>
        <w:spacing w:line="288" w:lineRule="auto"/>
        <w:rPr>
          <w:rFonts w:ascii="Arial"/>
          <w:sz w:val="21"/>
        </w:rPr>
      </w:pPr>
    </w:p>
    <w:p w14:paraId="0C8CD592">
      <w:pPr>
        <w:spacing w:line="289" w:lineRule="auto"/>
        <w:rPr>
          <w:rFonts w:ascii="Arial"/>
          <w:sz w:val="21"/>
        </w:rPr>
      </w:pPr>
    </w:p>
    <w:p w14:paraId="02CBAABD">
      <w:pPr>
        <w:spacing w:before="100" w:line="417" w:lineRule="exact"/>
        <w:ind w:left="2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position w:val="1"/>
          <w:sz w:val="31"/>
          <w:szCs w:val="31"/>
        </w:rPr>
        <w:t>附件</w:t>
      </w:r>
      <w:r>
        <w:rPr>
          <w:rFonts w:ascii="黑体" w:hAnsi="黑体" w:eastAsia="黑体" w:cs="黑体"/>
          <w:spacing w:val="-60"/>
          <w:position w:val="1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9"/>
          <w:position w:val="1"/>
          <w:sz w:val="31"/>
          <w:szCs w:val="31"/>
        </w:rPr>
        <w:t>6-1</w:t>
      </w:r>
    </w:p>
    <w:p w14:paraId="0FE9631F">
      <w:pPr>
        <w:spacing w:before="46" w:line="596" w:lineRule="exact"/>
        <w:ind w:left="658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5"/>
          <w:position w:val="2"/>
          <w:sz w:val="43"/>
          <w:szCs w:val="43"/>
        </w:rPr>
        <w:t>新型经营主体蔬菜、水果设施生产能力提升项目建设情况表</w:t>
      </w:r>
    </w:p>
    <w:p w14:paraId="17D3DBB4">
      <w:pPr>
        <w:spacing w:before="132" w:line="190" w:lineRule="auto"/>
        <w:ind w:left="11346"/>
        <w:rPr>
          <w:rFonts w:ascii="微软雅黑" w:hAnsi="微软雅黑" w:eastAsia="微软雅黑" w:cs="微软雅黑"/>
          <w:sz w:val="24"/>
          <w:szCs w:val="24"/>
        </w:rPr>
      </w:pPr>
      <w:r>
        <w:rPr>
          <w:rFonts w:ascii="微软雅黑" w:hAnsi="微软雅黑" w:eastAsia="微软雅黑" w:cs="微软雅黑"/>
          <w:spacing w:val="-10"/>
          <w:sz w:val="24"/>
          <w:szCs w:val="24"/>
        </w:rPr>
        <w:t>单位</w:t>
      </w:r>
      <w:r>
        <w:rPr>
          <w:rFonts w:ascii="微软雅黑" w:hAnsi="微软雅黑" w:eastAsia="微软雅黑" w:cs="微软雅黑"/>
          <w:spacing w:val="-27"/>
          <w:sz w:val="24"/>
          <w:szCs w:val="24"/>
        </w:rPr>
        <w:t xml:space="preserve"> </w:t>
      </w:r>
      <w:r>
        <w:rPr>
          <w:rFonts w:ascii="微软雅黑" w:hAnsi="微软雅黑" w:eastAsia="微软雅黑" w:cs="微软雅黑"/>
          <w:spacing w:val="-10"/>
          <w:sz w:val="24"/>
          <w:szCs w:val="24"/>
        </w:rPr>
        <w:t>：亩</w:t>
      </w:r>
    </w:p>
    <w:tbl>
      <w:tblPr>
        <w:tblStyle w:val="5"/>
        <w:tblW w:w="12222" w:type="dxa"/>
        <w:tblInd w:w="26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7"/>
        <w:gridCol w:w="689"/>
        <w:gridCol w:w="1321"/>
        <w:gridCol w:w="1402"/>
        <w:gridCol w:w="1892"/>
        <w:gridCol w:w="2308"/>
        <w:gridCol w:w="1326"/>
        <w:gridCol w:w="2777"/>
      </w:tblGrid>
      <w:tr w14:paraId="10CE97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507" w:type="dxa"/>
            <w:textDirection w:val="tbRlV"/>
            <w:vAlign w:val="top"/>
          </w:tcPr>
          <w:p w14:paraId="74D04212">
            <w:pPr>
              <w:pStyle w:val="6"/>
              <w:spacing w:before="131" w:line="179" w:lineRule="auto"/>
              <w:ind w:left="80"/>
            </w:pPr>
            <w:r>
              <w:rPr>
                <w:b/>
                <w:bCs/>
                <w:spacing w:val="26"/>
              </w:rPr>
              <w:t>序</w:t>
            </w:r>
            <w:r>
              <w:rPr>
                <w:b/>
                <w:bCs/>
                <w:spacing w:val="22"/>
              </w:rPr>
              <w:t xml:space="preserve"> </w:t>
            </w:r>
            <w:r>
              <w:rPr>
                <w:b/>
                <w:bCs/>
                <w:spacing w:val="26"/>
              </w:rPr>
              <w:t>号</w:t>
            </w:r>
          </w:p>
        </w:tc>
        <w:tc>
          <w:tcPr>
            <w:tcW w:w="689" w:type="dxa"/>
            <w:textDirection w:val="tbRlV"/>
            <w:vAlign w:val="top"/>
          </w:tcPr>
          <w:p w14:paraId="5B5F27F4">
            <w:pPr>
              <w:pStyle w:val="6"/>
              <w:spacing w:before="225" w:line="179" w:lineRule="auto"/>
              <w:ind w:left="80"/>
            </w:pPr>
            <w:r>
              <w:rPr>
                <w:b/>
                <w:bCs/>
                <w:spacing w:val="26"/>
              </w:rPr>
              <w:t>县</w:t>
            </w:r>
            <w:r>
              <w:rPr>
                <w:b/>
                <w:bCs/>
                <w:spacing w:val="22"/>
              </w:rPr>
              <w:t xml:space="preserve"> </w:t>
            </w:r>
            <w:r>
              <w:rPr>
                <w:b/>
                <w:bCs/>
                <w:spacing w:val="26"/>
              </w:rPr>
              <w:t>称</w:t>
            </w:r>
          </w:p>
        </w:tc>
        <w:tc>
          <w:tcPr>
            <w:tcW w:w="1321" w:type="dxa"/>
            <w:vAlign w:val="top"/>
          </w:tcPr>
          <w:p w14:paraId="49228BFE">
            <w:pPr>
              <w:pStyle w:val="6"/>
              <w:spacing w:before="81" w:line="201" w:lineRule="auto"/>
              <w:ind w:left="428"/>
            </w:pPr>
            <w:r>
              <w:rPr>
                <w:b/>
                <w:bCs/>
                <w:spacing w:val="-8"/>
              </w:rPr>
              <w:t>主体</w:t>
            </w:r>
          </w:p>
          <w:p w14:paraId="71677CA6">
            <w:pPr>
              <w:pStyle w:val="6"/>
              <w:spacing w:before="15" w:line="162" w:lineRule="auto"/>
              <w:ind w:left="421"/>
            </w:pPr>
            <w:r>
              <w:rPr>
                <w:b/>
                <w:bCs/>
                <w:spacing w:val="-4"/>
              </w:rPr>
              <w:t>名称</w:t>
            </w:r>
          </w:p>
        </w:tc>
        <w:tc>
          <w:tcPr>
            <w:tcW w:w="1402" w:type="dxa"/>
            <w:vAlign w:val="top"/>
          </w:tcPr>
          <w:p w14:paraId="7F91789A">
            <w:pPr>
              <w:pStyle w:val="6"/>
              <w:spacing w:before="80" w:line="186" w:lineRule="auto"/>
              <w:ind w:left="101" w:right="82" w:firstLine="119"/>
            </w:pPr>
            <w:r>
              <w:rPr>
                <w:b/>
                <w:bCs/>
                <w:spacing w:val="-1"/>
              </w:rPr>
              <w:t>所在位置</w:t>
            </w:r>
            <w:r>
              <w:rPr>
                <w:b/>
                <w:bCs/>
                <w:spacing w:val="2"/>
              </w:rPr>
              <w:t>（县乡村）</w:t>
            </w:r>
          </w:p>
        </w:tc>
        <w:tc>
          <w:tcPr>
            <w:tcW w:w="1892" w:type="dxa"/>
            <w:vAlign w:val="top"/>
          </w:tcPr>
          <w:p w14:paraId="6CD70FD6">
            <w:pPr>
              <w:pStyle w:val="6"/>
              <w:spacing w:before="80" w:line="186" w:lineRule="auto"/>
              <w:ind w:left="226" w:right="103" w:hanging="112"/>
            </w:pPr>
            <w:r>
              <w:rPr>
                <w:b/>
                <w:bCs/>
                <w:spacing w:val="-2"/>
              </w:rPr>
              <w:t>种植面积（按设</w:t>
            </w:r>
            <w:r>
              <w:rPr>
                <w:b/>
                <w:bCs/>
                <w:spacing w:val="2"/>
              </w:rPr>
              <w:t>施占地面积）</w:t>
            </w:r>
          </w:p>
        </w:tc>
        <w:tc>
          <w:tcPr>
            <w:tcW w:w="2308" w:type="dxa"/>
            <w:vAlign w:val="top"/>
          </w:tcPr>
          <w:p w14:paraId="565634DD">
            <w:pPr>
              <w:pStyle w:val="6"/>
              <w:spacing w:before="260" w:line="201" w:lineRule="auto"/>
              <w:ind w:left="676"/>
            </w:pPr>
            <w:r>
              <w:rPr>
                <w:b/>
                <w:bCs/>
                <w:spacing w:val="-1"/>
              </w:rPr>
              <w:t>建设内容</w:t>
            </w:r>
          </w:p>
        </w:tc>
        <w:tc>
          <w:tcPr>
            <w:tcW w:w="1326" w:type="dxa"/>
            <w:vAlign w:val="top"/>
          </w:tcPr>
          <w:p w14:paraId="0C7875BC">
            <w:pPr>
              <w:pStyle w:val="6"/>
              <w:spacing w:before="79" w:line="200" w:lineRule="auto"/>
              <w:ind w:left="185"/>
            </w:pPr>
            <w:r>
              <w:rPr>
                <w:b/>
                <w:bCs/>
                <w:spacing w:val="-1"/>
              </w:rPr>
              <w:t>联系人及</w:t>
            </w:r>
          </w:p>
          <w:p w14:paraId="645BE27D">
            <w:pPr>
              <w:pStyle w:val="6"/>
              <w:spacing w:before="18" w:line="162" w:lineRule="auto"/>
              <w:ind w:left="185"/>
            </w:pPr>
            <w:r>
              <w:rPr>
                <w:b/>
                <w:bCs/>
                <w:spacing w:val="-1"/>
              </w:rPr>
              <w:t>联系方式</w:t>
            </w:r>
          </w:p>
        </w:tc>
        <w:tc>
          <w:tcPr>
            <w:tcW w:w="2777" w:type="dxa"/>
            <w:vAlign w:val="top"/>
          </w:tcPr>
          <w:p w14:paraId="199CD178">
            <w:pPr>
              <w:pStyle w:val="6"/>
              <w:spacing w:before="79" w:line="201" w:lineRule="auto"/>
              <w:ind w:left="1150"/>
            </w:pPr>
            <w:r>
              <w:rPr>
                <w:b/>
                <w:bCs/>
                <w:spacing w:val="-2"/>
              </w:rPr>
              <w:t>所获</w:t>
            </w:r>
          </w:p>
          <w:p w14:paraId="01FFFF92">
            <w:pPr>
              <w:pStyle w:val="6"/>
              <w:spacing w:before="16" w:line="162" w:lineRule="auto"/>
              <w:ind w:left="1151"/>
            </w:pPr>
            <w:r>
              <w:rPr>
                <w:b/>
                <w:bCs/>
                <w:spacing w:val="-3"/>
              </w:rPr>
              <w:t>荣誉</w:t>
            </w:r>
          </w:p>
        </w:tc>
      </w:tr>
      <w:tr w14:paraId="550D8D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1" w:hRule="atLeast"/>
        </w:trPr>
        <w:tc>
          <w:tcPr>
            <w:tcW w:w="507" w:type="dxa"/>
            <w:vAlign w:val="top"/>
          </w:tcPr>
          <w:p w14:paraId="5CBF782A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394115E8">
            <w:pPr>
              <w:rPr>
                <w:rFonts w:ascii="Arial"/>
                <w:sz w:val="21"/>
              </w:rPr>
            </w:pPr>
          </w:p>
        </w:tc>
        <w:tc>
          <w:tcPr>
            <w:tcW w:w="1321" w:type="dxa"/>
            <w:vAlign w:val="top"/>
          </w:tcPr>
          <w:p w14:paraId="6B56722E">
            <w:pPr>
              <w:rPr>
                <w:rFonts w:ascii="Arial"/>
                <w:sz w:val="21"/>
              </w:rPr>
            </w:pPr>
          </w:p>
        </w:tc>
        <w:tc>
          <w:tcPr>
            <w:tcW w:w="1402" w:type="dxa"/>
            <w:vAlign w:val="top"/>
          </w:tcPr>
          <w:p w14:paraId="5BE0CB0B">
            <w:pPr>
              <w:rPr>
                <w:rFonts w:ascii="Arial"/>
                <w:sz w:val="21"/>
              </w:rPr>
            </w:pPr>
          </w:p>
        </w:tc>
        <w:tc>
          <w:tcPr>
            <w:tcW w:w="1892" w:type="dxa"/>
            <w:vAlign w:val="top"/>
          </w:tcPr>
          <w:p w14:paraId="0C3EEDE9">
            <w:pPr>
              <w:rPr>
                <w:rFonts w:ascii="Arial"/>
                <w:sz w:val="21"/>
              </w:rPr>
            </w:pPr>
          </w:p>
        </w:tc>
        <w:tc>
          <w:tcPr>
            <w:tcW w:w="2308" w:type="dxa"/>
            <w:vAlign w:val="top"/>
          </w:tcPr>
          <w:p w14:paraId="2CD891B3">
            <w:pPr>
              <w:rPr>
                <w:rFonts w:ascii="Arial"/>
                <w:sz w:val="21"/>
              </w:rPr>
            </w:pPr>
          </w:p>
        </w:tc>
        <w:tc>
          <w:tcPr>
            <w:tcW w:w="1326" w:type="dxa"/>
            <w:vAlign w:val="top"/>
          </w:tcPr>
          <w:p w14:paraId="4AA84740">
            <w:pPr>
              <w:rPr>
                <w:rFonts w:ascii="Arial"/>
                <w:sz w:val="21"/>
              </w:rPr>
            </w:pPr>
          </w:p>
        </w:tc>
        <w:tc>
          <w:tcPr>
            <w:tcW w:w="2777" w:type="dxa"/>
            <w:vAlign w:val="top"/>
          </w:tcPr>
          <w:p w14:paraId="1401ED82">
            <w:pPr>
              <w:rPr>
                <w:rFonts w:ascii="Arial"/>
                <w:sz w:val="21"/>
              </w:rPr>
            </w:pPr>
          </w:p>
        </w:tc>
      </w:tr>
    </w:tbl>
    <w:p w14:paraId="53BC13D2">
      <w:pPr>
        <w:spacing w:line="330" w:lineRule="auto"/>
        <w:rPr>
          <w:rFonts w:ascii="Arial"/>
          <w:sz w:val="21"/>
        </w:rPr>
      </w:pPr>
    </w:p>
    <w:p w14:paraId="70A45B87">
      <w:pPr>
        <w:spacing w:before="103" w:line="200" w:lineRule="auto"/>
        <w:rPr>
          <w:rFonts w:ascii="微软雅黑" w:hAnsi="微软雅黑" w:eastAsia="微软雅黑" w:cs="微软雅黑"/>
          <w:sz w:val="24"/>
          <w:szCs w:val="24"/>
        </w:rPr>
      </w:pPr>
      <w:r>
        <w:rPr>
          <w:rFonts w:ascii="微软雅黑" w:hAnsi="微软雅黑" w:eastAsia="微软雅黑" w:cs="微软雅黑"/>
          <w:sz w:val="24"/>
          <w:szCs w:val="24"/>
        </w:rPr>
        <w:t>备注：</w:t>
      </w:r>
      <w:r>
        <w:rPr>
          <w:rFonts w:ascii="微软雅黑" w:hAnsi="微软雅黑" w:eastAsia="微软雅黑" w:cs="微软雅黑"/>
          <w:spacing w:val="-45"/>
          <w:sz w:val="24"/>
          <w:szCs w:val="24"/>
        </w:rPr>
        <w:t xml:space="preserve"> </w:t>
      </w:r>
      <w:r>
        <w:rPr>
          <w:rFonts w:ascii="Arial" w:hAnsi="Arial" w:eastAsia="Arial" w:cs="Arial"/>
          <w:sz w:val="24"/>
          <w:szCs w:val="24"/>
        </w:rPr>
        <w:t>1.</w:t>
      </w:r>
      <w:r>
        <w:rPr>
          <w:rFonts w:ascii="微软雅黑" w:hAnsi="微软雅黑" w:eastAsia="微软雅黑" w:cs="微软雅黑"/>
          <w:sz w:val="24"/>
          <w:szCs w:val="24"/>
        </w:rPr>
        <w:t>新型经营主体仅包括蔬菜、水果专业合作社、家</w:t>
      </w:r>
      <w:r>
        <w:rPr>
          <w:rFonts w:ascii="微软雅黑" w:hAnsi="微软雅黑" w:eastAsia="微软雅黑" w:cs="微软雅黑"/>
          <w:spacing w:val="-1"/>
          <w:sz w:val="24"/>
          <w:szCs w:val="24"/>
        </w:rPr>
        <w:t>庭农场。</w:t>
      </w:r>
    </w:p>
    <w:p w14:paraId="3DE85987">
      <w:pPr>
        <w:spacing w:before="16" w:line="201" w:lineRule="auto"/>
        <w:ind w:left="732"/>
        <w:rPr>
          <w:rFonts w:ascii="微软雅黑" w:hAnsi="微软雅黑" w:eastAsia="微软雅黑" w:cs="微软雅黑"/>
          <w:sz w:val="24"/>
          <w:szCs w:val="24"/>
        </w:rPr>
      </w:pPr>
      <w:r>
        <w:rPr>
          <w:rFonts w:ascii="Arial" w:hAnsi="Arial" w:eastAsia="Arial" w:cs="Arial"/>
          <w:spacing w:val="-1"/>
          <w:sz w:val="24"/>
          <w:szCs w:val="24"/>
        </w:rPr>
        <w:t>2.</w:t>
      </w:r>
      <w:r>
        <w:rPr>
          <w:rFonts w:ascii="微软雅黑" w:hAnsi="微软雅黑" w:eastAsia="微软雅黑" w:cs="微软雅黑"/>
          <w:spacing w:val="-1"/>
          <w:sz w:val="24"/>
          <w:szCs w:val="24"/>
        </w:rPr>
        <w:t>设施包括连栋温室、</w:t>
      </w:r>
      <w:r>
        <w:rPr>
          <w:rFonts w:ascii="微软雅黑" w:hAnsi="微软雅黑" w:eastAsia="微软雅黑" w:cs="微软雅黑"/>
          <w:spacing w:val="-39"/>
          <w:sz w:val="24"/>
          <w:szCs w:val="24"/>
        </w:rPr>
        <w:t xml:space="preserve"> </w:t>
      </w:r>
      <w:r>
        <w:rPr>
          <w:rFonts w:ascii="微软雅黑" w:hAnsi="微软雅黑" w:eastAsia="微软雅黑" w:cs="微软雅黑"/>
          <w:spacing w:val="-1"/>
          <w:sz w:val="24"/>
          <w:szCs w:val="24"/>
        </w:rPr>
        <w:t>日光温室、塑料大中棚。</w:t>
      </w:r>
    </w:p>
    <w:p w14:paraId="522A8867">
      <w:pPr>
        <w:spacing w:before="16" w:line="200" w:lineRule="auto"/>
        <w:ind w:left="733"/>
        <w:rPr>
          <w:rFonts w:ascii="微软雅黑" w:hAnsi="微软雅黑" w:eastAsia="微软雅黑" w:cs="微软雅黑"/>
          <w:sz w:val="24"/>
          <w:szCs w:val="24"/>
        </w:rPr>
      </w:pPr>
      <w:r>
        <w:rPr>
          <w:rFonts w:ascii="Arial" w:hAnsi="Arial" w:eastAsia="Arial" w:cs="Arial"/>
          <w:spacing w:val="-1"/>
          <w:sz w:val="24"/>
          <w:szCs w:val="24"/>
        </w:rPr>
        <w:t>3.</w:t>
      </w:r>
      <w:r>
        <w:rPr>
          <w:rFonts w:ascii="微软雅黑" w:hAnsi="微软雅黑" w:eastAsia="微软雅黑" w:cs="微软雅黑"/>
          <w:spacing w:val="-1"/>
          <w:sz w:val="24"/>
          <w:szCs w:val="24"/>
        </w:rPr>
        <w:t>所获荣誉包括国家级、省级、市级示范社、家庭农场等</w:t>
      </w:r>
      <w:r>
        <w:rPr>
          <w:rFonts w:ascii="微软雅黑" w:hAnsi="微软雅黑" w:eastAsia="微软雅黑" w:cs="微软雅黑"/>
          <w:spacing w:val="-29"/>
          <w:sz w:val="24"/>
          <w:szCs w:val="24"/>
        </w:rPr>
        <w:t xml:space="preserve"> </w:t>
      </w:r>
      <w:r>
        <w:rPr>
          <w:rFonts w:ascii="微软雅黑" w:hAnsi="微软雅黑" w:eastAsia="微软雅黑" w:cs="微软雅黑"/>
          <w:spacing w:val="-1"/>
          <w:sz w:val="24"/>
          <w:szCs w:val="24"/>
        </w:rPr>
        <w:t>，以及其他荣誉。</w:t>
      </w:r>
    </w:p>
    <w:sectPr>
      <w:footerReference r:id="rId7" w:type="default"/>
      <w:pgSz w:w="16839" w:h="11906"/>
      <w:pgMar w:top="1012" w:right="2362" w:bottom="1158" w:left="1989" w:header="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76B21D">
    <w:pPr>
      <w:spacing w:line="358" w:lineRule="exact"/>
      <w:ind w:left="4048"/>
      <w:rPr>
        <w:rFonts w:ascii="Arial" w:hAnsi="Arial" w:eastAsia="Arial" w:cs="Arial"/>
        <w:sz w:val="28"/>
        <w:szCs w:val="28"/>
      </w:rPr>
    </w:pPr>
    <w:r>
      <w:rPr>
        <w:rFonts w:ascii="Arial" w:hAnsi="Arial" w:eastAsia="Arial" w:cs="Arial"/>
        <w:spacing w:val="16"/>
        <w:position w:val="1"/>
        <w:sz w:val="28"/>
        <w:szCs w:val="28"/>
      </w:rPr>
      <w:t>-</w:t>
    </w:r>
    <w:r>
      <w:rPr>
        <w:rFonts w:ascii="Arial" w:hAnsi="Arial" w:eastAsia="Arial" w:cs="Arial"/>
        <w:spacing w:val="2"/>
        <w:position w:val="1"/>
        <w:sz w:val="28"/>
        <w:szCs w:val="28"/>
      </w:rPr>
      <w:t xml:space="preserve"> </w:t>
    </w:r>
    <w:r>
      <w:rPr>
        <w:rFonts w:ascii="Arial" w:hAnsi="Arial" w:eastAsia="Arial" w:cs="Arial"/>
        <w:spacing w:val="16"/>
        <w:position w:val="1"/>
        <w:sz w:val="28"/>
        <w:szCs w:val="28"/>
      </w:rPr>
      <w:t>28</w:t>
    </w:r>
    <w:r>
      <w:rPr>
        <w:rFonts w:ascii="Arial" w:hAnsi="Arial" w:eastAsia="Arial" w:cs="Arial"/>
        <w:position w:val="1"/>
        <w:sz w:val="28"/>
        <w:szCs w:val="28"/>
      </w:rPr>
      <w:t xml:space="preserve"> </w:t>
    </w:r>
    <w:r>
      <w:rPr>
        <w:rFonts w:ascii="Arial" w:hAnsi="Arial" w:eastAsia="Arial" w:cs="Arial"/>
        <w:spacing w:val="16"/>
        <w:position w:val="1"/>
        <w:sz w:val="28"/>
        <w:szCs w:val="28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885315">
    <w:pPr>
      <w:spacing w:line="358" w:lineRule="exact"/>
      <w:ind w:left="4049"/>
      <w:rPr>
        <w:rFonts w:ascii="Arial" w:hAnsi="Arial" w:eastAsia="Arial" w:cs="Arial"/>
        <w:sz w:val="28"/>
        <w:szCs w:val="28"/>
      </w:rPr>
    </w:pPr>
    <w:r>
      <w:rPr>
        <w:rFonts w:ascii="Arial" w:hAnsi="Arial" w:eastAsia="Arial" w:cs="Arial"/>
        <w:spacing w:val="16"/>
        <w:position w:val="1"/>
        <w:sz w:val="28"/>
        <w:szCs w:val="28"/>
      </w:rPr>
      <w:t>-</w:t>
    </w:r>
    <w:r>
      <w:rPr>
        <w:rFonts w:ascii="Arial" w:hAnsi="Arial" w:eastAsia="Arial" w:cs="Arial"/>
        <w:spacing w:val="2"/>
        <w:position w:val="1"/>
        <w:sz w:val="28"/>
        <w:szCs w:val="28"/>
      </w:rPr>
      <w:t xml:space="preserve"> </w:t>
    </w:r>
    <w:r>
      <w:rPr>
        <w:rFonts w:ascii="Arial" w:hAnsi="Arial" w:eastAsia="Arial" w:cs="Arial"/>
        <w:spacing w:val="16"/>
        <w:position w:val="1"/>
        <w:sz w:val="28"/>
        <w:szCs w:val="28"/>
      </w:rPr>
      <w:t>29</w:t>
    </w:r>
    <w:r>
      <w:rPr>
        <w:rFonts w:ascii="Arial" w:hAnsi="Arial" w:eastAsia="Arial" w:cs="Arial"/>
        <w:position w:val="1"/>
        <w:sz w:val="28"/>
        <w:szCs w:val="28"/>
      </w:rPr>
      <w:t xml:space="preserve"> </w:t>
    </w:r>
    <w:r>
      <w:rPr>
        <w:rFonts w:ascii="Arial" w:hAnsi="Arial" w:eastAsia="Arial" w:cs="Arial"/>
        <w:spacing w:val="16"/>
        <w:position w:val="1"/>
        <w:sz w:val="28"/>
        <w:szCs w:val="28"/>
      </w:rPr>
      <w:t>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6A82D6">
    <w:pPr>
      <w:spacing w:before="1" w:line="213" w:lineRule="auto"/>
      <w:ind w:left="6016"/>
      <w:rPr>
        <w:rFonts w:ascii="微软雅黑" w:hAnsi="微软雅黑" w:eastAsia="微软雅黑" w:cs="微软雅黑"/>
        <w:sz w:val="28"/>
        <w:szCs w:val="28"/>
      </w:rPr>
    </w:pPr>
    <w:r>
      <w:rPr>
        <w:rFonts w:ascii="微软雅黑" w:hAnsi="微软雅黑" w:eastAsia="微软雅黑" w:cs="微软雅黑"/>
        <w:spacing w:val="-3"/>
        <w:sz w:val="28"/>
        <w:szCs w:val="28"/>
      </w:rPr>
      <w:t>- 30</w:t>
    </w:r>
    <w:r>
      <w:rPr>
        <w:rFonts w:ascii="微软雅黑" w:hAnsi="微软雅黑" w:eastAsia="微软雅黑" w:cs="微软雅黑"/>
        <w:spacing w:val="-2"/>
        <w:sz w:val="28"/>
        <w:szCs w:val="28"/>
      </w:rPr>
      <w:t xml:space="preserve"> </w:t>
    </w:r>
    <w:r>
      <w:rPr>
        <w:rFonts w:ascii="微软雅黑" w:hAnsi="微软雅黑" w:eastAsia="微软雅黑" w:cs="微软雅黑"/>
        <w:spacing w:val="-3"/>
        <w:sz w:val="28"/>
        <w:szCs w:val="28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DA75D92"/>
    <w:rsid w:val="402F7C80"/>
    <w:rsid w:val="62980BF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微软雅黑" w:hAnsi="微软雅黑" w:eastAsia="微软雅黑" w:cs="微软雅黑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934</Words>
  <Characters>973</Characters>
  <TotalTime>3</TotalTime>
  <ScaleCrop>false</ScaleCrop>
  <LinksUpToDate>false</LinksUpToDate>
  <CharactersWithSpaces>1000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2026-04-27T11:28:00Z</dcterms:created>
  <dc:creator>Administrator</dc:creator>
  <cp:lastModifiedBy>悠闲自得</cp:lastModifiedBy>
  <dcterms:modified xsi:type="dcterms:W3CDTF">2026-04-27T09:16:22Z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2026-04-27T15:54:40Z</vt:filetime>
  </property>
  <property fmtid="{D5CDD505-2E9C-101B-9397-08002B2CF9AE}" pid="4" name="KSOTemplateDocerSaveRecord">
    <vt:lpwstr>eyJoZGlkIjoiZjdlMWMwZjhmY2YyZmY3NWJjNWMyYjBmY2Q3NDFmNzMiLCJ1c2VySWQiOiI4MTcyNjYzNjcifQ==</vt:lpwstr>
  </property>
  <property fmtid="{D5CDD505-2E9C-101B-9397-08002B2CF9AE}" pid="5" name="KSOProductBuildVer">
    <vt:lpwstr>2052-12.1.0.25865</vt:lpwstr>
  </property>
  <property fmtid="{D5CDD505-2E9C-101B-9397-08002B2CF9AE}" pid="6" name="ICV">
    <vt:lpwstr>4A81F5B2339042979B3F9FCBF98678F3_12</vt:lpwstr>
  </property>
</Properties>
</file>